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4950" w:type="pct"/>
        <w:jc w:val="center"/>
        <w:tblCellSpacing w:w="0" w:type="dxa"/>
        <w:tblCellMar>
          <w:left w:w="0" w:type="dxa"/>
          <w:right w:w="0" w:type="dxa"/>
        </w:tblCellMar>
        <w:tblLook w:val="04A0"/>
      </w:tblPr>
      <w:tblGrid>
        <w:gridCol w:w="9542"/>
      </w:tblGrid>
      <w:tr w:rsidR="00752712" w:rsidRPr="00752712">
        <w:trPr>
          <w:tblCellSpacing w:w="0" w:type="dxa"/>
          <w:jc w:val="center"/>
        </w:trPr>
        <w:tc>
          <w:tcPr>
            <w:tcW w:w="0" w:type="auto"/>
            <w:hideMark/>
          </w:tcPr>
          <w:p w:rsidR="00752712" w:rsidRPr="00752712" w:rsidRDefault="00752712" w:rsidP="00784A4B">
            <w:pPr>
              <w:spacing w:before="100" w:beforeAutospacing="1" w:after="100" w:afterAutospacing="1" w:line="240" w:lineRule="auto"/>
              <w:jc w:val="center"/>
              <w:rPr>
                <w:rFonts w:ascii="Verdana" w:eastAsia="Times New Roman" w:hAnsi="Verdana" w:cs="Times New Roman"/>
                <w:b/>
                <w:bCs/>
                <w:caps/>
                <w:smallCaps/>
                <w:sz w:val="20"/>
                <w:szCs w:val="20"/>
                <w:lang w:eastAsia="fr-FR"/>
              </w:rPr>
            </w:pPr>
            <w:r w:rsidRPr="00752712">
              <w:rPr>
                <w:rFonts w:ascii="Verdana" w:eastAsia="Times New Roman" w:hAnsi="Verdana" w:cs="Times New Roman"/>
                <w:b/>
                <w:bCs/>
                <w:caps/>
                <w:smallCaps/>
                <w:sz w:val="20"/>
                <w:szCs w:val="20"/>
                <w:lang w:eastAsia="fr-FR"/>
              </w:rPr>
              <w:t>La protection sociale en Europe</w:t>
            </w:r>
          </w:p>
          <w:p w:rsidR="00752712" w:rsidRPr="00752712" w:rsidRDefault="00752712" w:rsidP="00784A4B">
            <w:pPr>
              <w:spacing w:before="100" w:beforeAutospacing="1" w:after="100" w:afterAutospacing="1" w:line="240" w:lineRule="auto"/>
              <w:rPr>
                <w:rFonts w:ascii="Verdana" w:eastAsia="Times New Roman" w:hAnsi="Verdana" w:cs="Times New Roman"/>
                <w:b/>
                <w:bCs/>
                <w:sz w:val="18"/>
                <w:szCs w:val="18"/>
                <w:lang w:eastAsia="fr-FR"/>
              </w:rPr>
            </w:pPr>
            <w:r w:rsidRPr="00752712">
              <w:rPr>
                <w:rFonts w:ascii="Verdana" w:eastAsia="Times New Roman" w:hAnsi="Verdana" w:cs="Times New Roman"/>
                <w:b/>
                <w:bCs/>
                <w:sz w:val="18"/>
                <w:szCs w:val="18"/>
                <w:lang w:eastAsia="fr-FR"/>
              </w:rPr>
              <w:t>Présentation générale</w:t>
            </w:r>
          </w:p>
        </w:tc>
      </w:tr>
      <w:tr w:rsidR="00752712" w:rsidRPr="00752712">
        <w:trPr>
          <w:tblCellSpacing w:w="0" w:type="dxa"/>
          <w:jc w:val="center"/>
        </w:trPr>
        <w:tc>
          <w:tcPr>
            <w:tcW w:w="0" w:type="auto"/>
            <w:hideMark/>
          </w:tcPr>
          <w:p w:rsidR="00752712" w:rsidRPr="00752712" w:rsidRDefault="00752712" w:rsidP="00752712">
            <w:pPr>
              <w:spacing w:after="0" w:line="240" w:lineRule="auto"/>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br/>
            </w:r>
          </w:p>
          <w:p w:rsidR="00752712" w:rsidRPr="00752712" w:rsidRDefault="00752712" w:rsidP="00752712">
            <w:pPr>
              <w:spacing w:after="0" w:line="240" w:lineRule="auto"/>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 xml:space="preserve">Les </w:t>
            </w:r>
            <w:r w:rsidRPr="00752712">
              <w:rPr>
                <w:rFonts w:ascii="Verdana" w:eastAsia="Times New Roman" w:hAnsi="Verdana" w:cs="Times New Roman"/>
                <w:b/>
                <w:bCs/>
                <w:sz w:val="16"/>
                <w:szCs w:val="16"/>
                <w:lang w:eastAsia="fr-FR"/>
              </w:rPr>
              <w:t>systèmes de protection sociale</w:t>
            </w:r>
            <w:r w:rsidRPr="00752712">
              <w:rPr>
                <w:rFonts w:ascii="Verdana" w:eastAsia="Times New Roman" w:hAnsi="Verdana" w:cs="Times New Roman"/>
                <w:sz w:val="16"/>
                <w:szCs w:val="16"/>
                <w:lang w:eastAsia="fr-FR"/>
              </w:rPr>
              <w:t xml:space="preserve"> dans l'Union Européenne sont le fruit d'une </w:t>
            </w:r>
            <w:r w:rsidRPr="00752712">
              <w:rPr>
                <w:rFonts w:ascii="Verdana" w:eastAsia="Times New Roman" w:hAnsi="Verdana" w:cs="Times New Roman"/>
                <w:b/>
                <w:bCs/>
                <w:sz w:val="16"/>
                <w:szCs w:val="16"/>
                <w:lang w:eastAsia="fr-FR"/>
              </w:rPr>
              <w:t>histoire commune</w:t>
            </w:r>
            <w:r w:rsidRPr="00752712">
              <w:rPr>
                <w:rFonts w:ascii="Verdana" w:eastAsia="Times New Roman" w:hAnsi="Verdana" w:cs="Times New Roman"/>
                <w:sz w:val="16"/>
                <w:szCs w:val="16"/>
                <w:lang w:eastAsia="fr-FR"/>
              </w:rPr>
              <w:t xml:space="preserve"> et se sont construits selon </w:t>
            </w:r>
            <w:r w:rsidRPr="00752712">
              <w:rPr>
                <w:rFonts w:ascii="Verdana" w:eastAsia="Times New Roman" w:hAnsi="Verdana" w:cs="Times New Roman"/>
                <w:b/>
                <w:bCs/>
                <w:sz w:val="16"/>
                <w:szCs w:val="16"/>
                <w:lang w:eastAsia="fr-FR"/>
              </w:rPr>
              <w:t>deux grands modèles</w:t>
            </w:r>
            <w:r w:rsidRPr="00752712">
              <w:rPr>
                <w:rFonts w:ascii="Verdana" w:eastAsia="Times New Roman" w:hAnsi="Verdana" w:cs="Times New Roman"/>
                <w:sz w:val="16"/>
                <w:szCs w:val="16"/>
                <w:lang w:eastAsia="fr-FR"/>
              </w:rPr>
              <w:t xml:space="preserve">, relativement généreux (ce qui explique que l'on parle souvent d'un modèle social européen). Toutefois, la protection sociale s'est réalisée concrètement sous des </w:t>
            </w:r>
            <w:r w:rsidRPr="00752712">
              <w:rPr>
                <w:rFonts w:ascii="Verdana" w:eastAsia="Times New Roman" w:hAnsi="Verdana" w:cs="Times New Roman"/>
                <w:b/>
                <w:bCs/>
                <w:sz w:val="16"/>
                <w:szCs w:val="16"/>
                <w:lang w:eastAsia="fr-FR"/>
              </w:rPr>
              <w:t>formes institutionnelles variées</w:t>
            </w:r>
            <w:r w:rsidRPr="00752712">
              <w:rPr>
                <w:rFonts w:ascii="Verdana" w:eastAsia="Times New Roman" w:hAnsi="Verdana" w:cs="Times New Roman"/>
                <w:sz w:val="16"/>
                <w:szCs w:val="16"/>
                <w:lang w:eastAsia="fr-FR"/>
              </w:rPr>
              <w:t xml:space="preserve">. Aujourd'hui, ces différents systèmes sont confrontés aux mêmes défis, face auxquels des </w:t>
            </w:r>
            <w:r w:rsidRPr="00752712">
              <w:rPr>
                <w:rFonts w:ascii="Verdana" w:eastAsia="Times New Roman" w:hAnsi="Verdana" w:cs="Times New Roman"/>
                <w:b/>
                <w:bCs/>
                <w:sz w:val="16"/>
                <w:szCs w:val="16"/>
                <w:lang w:eastAsia="fr-FR"/>
              </w:rPr>
              <w:t xml:space="preserve">réponses convergentes </w:t>
            </w:r>
            <w:r w:rsidRPr="00752712">
              <w:rPr>
                <w:rFonts w:ascii="Verdana" w:eastAsia="Times New Roman" w:hAnsi="Verdana" w:cs="Times New Roman"/>
                <w:sz w:val="16"/>
                <w:szCs w:val="16"/>
                <w:lang w:eastAsia="fr-FR"/>
              </w:rPr>
              <w:t xml:space="preserve">sont apportées. </w:t>
            </w:r>
          </w:p>
        </w:tc>
      </w:tr>
    </w:tbl>
    <w:p w:rsidR="00FF2B42" w:rsidRDefault="00FF2B42"/>
    <w:p w:rsidR="00784A4B" w:rsidRPr="00EC4DC0" w:rsidRDefault="00784A4B" w:rsidP="00EC4DC0">
      <w:pPr>
        <w:pStyle w:val="Paragraphedeliste"/>
        <w:numPr>
          <w:ilvl w:val="0"/>
          <w:numId w:val="6"/>
        </w:numPr>
        <w:spacing w:before="100" w:beforeAutospacing="1" w:after="100" w:afterAutospacing="1" w:line="240" w:lineRule="auto"/>
        <w:rPr>
          <w:rFonts w:ascii="Verdana" w:eastAsia="Times New Roman" w:hAnsi="Verdana" w:cs="Times New Roman"/>
          <w:b/>
          <w:bCs/>
          <w:sz w:val="18"/>
          <w:szCs w:val="18"/>
          <w:lang w:eastAsia="fr-FR"/>
        </w:rPr>
      </w:pPr>
      <w:r w:rsidRPr="00EC4DC0">
        <w:rPr>
          <w:rFonts w:ascii="Verdana" w:eastAsia="Times New Roman" w:hAnsi="Verdana" w:cs="Times New Roman"/>
          <w:b/>
          <w:bCs/>
          <w:sz w:val="18"/>
          <w:szCs w:val="18"/>
          <w:lang w:eastAsia="fr-FR"/>
        </w:rPr>
        <w:t>Les modèles qui s’imposent</w:t>
      </w:r>
    </w:p>
    <w:p w:rsidR="00752712" w:rsidRPr="00752712" w:rsidRDefault="00752712" w:rsidP="00752712">
      <w:pPr>
        <w:spacing w:before="100" w:beforeAutospacing="1" w:after="100" w:afterAutospacing="1" w:line="240" w:lineRule="auto"/>
        <w:jc w:val="center"/>
        <w:rPr>
          <w:rFonts w:ascii="Verdana" w:eastAsia="Times New Roman" w:hAnsi="Verdana" w:cs="Times New Roman"/>
          <w:b/>
          <w:bCs/>
          <w:color w:val="CC3300"/>
          <w:sz w:val="14"/>
          <w:szCs w:val="14"/>
          <w:lang w:eastAsia="fr-FR"/>
        </w:rPr>
      </w:pPr>
      <w:r w:rsidRPr="00752712">
        <w:rPr>
          <w:rFonts w:ascii="Verdana" w:eastAsia="Times New Roman" w:hAnsi="Verdana" w:cs="Times New Roman"/>
          <w:b/>
          <w:bCs/>
          <w:color w:val="CC3300"/>
          <w:sz w:val="14"/>
          <w:szCs w:val="14"/>
          <w:lang w:eastAsia="fr-FR"/>
        </w:rPr>
        <w:t xml:space="preserve">Deux modèles généreux de protection sociale nés de faits historiques </w:t>
      </w:r>
      <w:proofErr w:type="gramStart"/>
      <w:r w:rsidRPr="00752712">
        <w:rPr>
          <w:rFonts w:ascii="Verdana" w:eastAsia="Times New Roman" w:hAnsi="Verdana" w:cs="Times New Roman"/>
          <w:b/>
          <w:bCs/>
          <w:color w:val="CC3300"/>
          <w:sz w:val="14"/>
          <w:szCs w:val="14"/>
          <w:lang w:eastAsia="fr-FR"/>
        </w:rPr>
        <w:t>semblables</w:t>
      </w:r>
      <w:proofErr w:type="gramEnd"/>
      <w:r w:rsidRPr="00752712">
        <w:rPr>
          <w:rFonts w:ascii="Verdana" w:eastAsia="Times New Roman" w:hAnsi="Verdana" w:cs="Times New Roman"/>
          <w:b/>
          <w:bCs/>
          <w:color w:val="CC3300"/>
          <w:sz w:val="14"/>
          <w:szCs w:val="14"/>
          <w:lang w:eastAsia="fr-FR"/>
        </w:rPr>
        <w:br/>
      </w:r>
      <w:r w:rsidRPr="00752712">
        <w:rPr>
          <w:rFonts w:ascii="Verdana" w:eastAsia="Times New Roman" w:hAnsi="Verdana" w:cs="Times New Roman"/>
          <w:b/>
          <w:bCs/>
          <w:i/>
          <w:iCs/>
          <w:color w:val="CC3300"/>
          <w:sz w:val="14"/>
          <w:lang w:eastAsia="fr-FR"/>
        </w:rPr>
        <w:t xml:space="preserve">(industrialisation, paupérisation de la classe ouvrière, apparition de nouveaux risques) </w:t>
      </w:r>
    </w:p>
    <w:p w:rsidR="00752712" w:rsidRPr="00752712" w:rsidRDefault="00752712" w:rsidP="00752712">
      <w:pPr>
        <w:spacing w:before="100" w:beforeAutospacing="1" w:after="100" w:afterAutospacing="1" w:line="240" w:lineRule="auto"/>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Initialement la protection sociale dans les pays de l'Union Européenne reposait sur l'</w:t>
      </w:r>
      <w:r w:rsidRPr="00752712">
        <w:rPr>
          <w:rFonts w:ascii="Verdana" w:eastAsia="Times New Roman" w:hAnsi="Verdana" w:cs="Times New Roman"/>
          <w:b/>
          <w:bCs/>
          <w:sz w:val="16"/>
          <w:szCs w:val="16"/>
          <w:lang w:eastAsia="fr-FR"/>
        </w:rPr>
        <w:t>entraide familiale</w:t>
      </w:r>
      <w:r w:rsidRPr="00752712">
        <w:rPr>
          <w:rFonts w:ascii="Verdana" w:eastAsia="Times New Roman" w:hAnsi="Verdana" w:cs="Times New Roman"/>
          <w:sz w:val="16"/>
          <w:szCs w:val="16"/>
          <w:lang w:eastAsia="fr-FR"/>
        </w:rPr>
        <w:t xml:space="preserve"> et la </w:t>
      </w:r>
      <w:r w:rsidRPr="00752712">
        <w:rPr>
          <w:rFonts w:ascii="Verdana" w:eastAsia="Times New Roman" w:hAnsi="Verdana" w:cs="Times New Roman"/>
          <w:b/>
          <w:bCs/>
          <w:sz w:val="16"/>
          <w:szCs w:val="16"/>
          <w:lang w:eastAsia="fr-FR"/>
        </w:rPr>
        <w:t>solidarité religieuse</w:t>
      </w:r>
      <w:r w:rsidRPr="00752712">
        <w:rPr>
          <w:rFonts w:ascii="Verdana" w:eastAsia="Times New Roman" w:hAnsi="Verdana" w:cs="Times New Roman"/>
          <w:sz w:val="16"/>
          <w:szCs w:val="16"/>
          <w:lang w:eastAsia="fr-FR"/>
        </w:rPr>
        <w:t xml:space="preserve">. Puis les employeurs, afin de fidéliser leurs travailleurs et de remédier à l'agitation sociale ont suscité la création d'une </w:t>
      </w:r>
      <w:r w:rsidRPr="00752712">
        <w:rPr>
          <w:rFonts w:ascii="Verdana" w:eastAsia="Times New Roman" w:hAnsi="Verdana" w:cs="Times New Roman"/>
          <w:b/>
          <w:bCs/>
          <w:sz w:val="16"/>
          <w:szCs w:val="16"/>
          <w:lang w:eastAsia="fr-FR"/>
        </w:rPr>
        <w:t xml:space="preserve">protection sociale facultative </w:t>
      </w:r>
      <w:r w:rsidRPr="00752712">
        <w:rPr>
          <w:rFonts w:ascii="Verdana" w:eastAsia="Times New Roman" w:hAnsi="Verdana" w:cs="Times New Roman"/>
          <w:sz w:val="16"/>
          <w:szCs w:val="16"/>
          <w:lang w:eastAsia="fr-FR"/>
        </w:rPr>
        <w:t>mutualisée au niveau de l'entreprise. Toutefois l'</w:t>
      </w:r>
      <w:r w:rsidRPr="00752712">
        <w:rPr>
          <w:rFonts w:ascii="Verdana" w:eastAsia="Times New Roman" w:hAnsi="Verdana" w:cs="Times New Roman"/>
          <w:b/>
          <w:bCs/>
          <w:sz w:val="16"/>
          <w:szCs w:val="16"/>
          <w:lang w:eastAsia="fr-FR"/>
        </w:rPr>
        <w:t>accélération de l'industrialisation</w:t>
      </w:r>
      <w:r w:rsidRPr="00752712">
        <w:rPr>
          <w:rFonts w:ascii="Verdana" w:eastAsia="Times New Roman" w:hAnsi="Verdana" w:cs="Times New Roman"/>
          <w:sz w:val="16"/>
          <w:szCs w:val="16"/>
          <w:lang w:eastAsia="fr-FR"/>
        </w:rPr>
        <w:t xml:space="preserve"> et l'apparition d'une </w:t>
      </w:r>
      <w:r w:rsidRPr="00752712">
        <w:rPr>
          <w:rFonts w:ascii="Verdana" w:eastAsia="Times New Roman" w:hAnsi="Verdana" w:cs="Times New Roman"/>
          <w:b/>
          <w:bCs/>
          <w:sz w:val="16"/>
          <w:szCs w:val="16"/>
          <w:lang w:eastAsia="fr-FR"/>
        </w:rPr>
        <w:t>misère ouvrière</w:t>
      </w:r>
      <w:r w:rsidRPr="00752712">
        <w:rPr>
          <w:rFonts w:ascii="Verdana" w:eastAsia="Times New Roman" w:hAnsi="Verdana" w:cs="Times New Roman"/>
          <w:sz w:val="16"/>
          <w:szCs w:val="16"/>
          <w:lang w:eastAsia="fr-FR"/>
        </w:rPr>
        <w:t xml:space="preserve"> ont conduit, sous l'influence notamment des</w:t>
      </w:r>
      <w:r w:rsidRPr="00752712">
        <w:rPr>
          <w:rFonts w:ascii="Verdana" w:eastAsia="Times New Roman" w:hAnsi="Verdana" w:cs="Times New Roman"/>
          <w:b/>
          <w:bCs/>
          <w:sz w:val="16"/>
          <w:szCs w:val="16"/>
          <w:lang w:eastAsia="fr-FR"/>
        </w:rPr>
        <w:t xml:space="preserve"> idées socialistes</w:t>
      </w:r>
      <w:r w:rsidRPr="00752712">
        <w:rPr>
          <w:rFonts w:ascii="Verdana" w:eastAsia="Times New Roman" w:hAnsi="Verdana" w:cs="Times New Roman"/>
          <w:sz w:val="16"/>
          <w:szCs w:val="16"/>
          <w:lang w:eastAsia="fr-FR"/>
        </w:rPr>
        <w:t xml:space="preserve"> (création des mutuelles ouvrières) et des </w:t>
      </w:r>
      <w:r w:rsidRPr="00752712">
        <w:rPr>
          <w:rFonts w:ascii="Verdana" w:eastAsia="Times New Roman" w:hAnsi="Verdana" w:cs="Times New Roman"/>
          <w:b/>
          <w:bCs/>
          <w:sz w:val="16"/>
          <w:szCs w:val="16"/>
          <w:lang w:eastAsia="fr-FR"/>
        </w:rPr>
        <w:t>courants chrétiens</w:t>
      </w:r>
      <w:r w:rsidRPr="00752712">
        <w:rPr>
          <w:rFonts w:ascii="Verdana" w:eastAsia="Times New Roman" w:hAnsi="Verdana" w:cs="Times New Roman"/>
          <w:sz w:val="16"/>
          <w:szCs w:val="16"/>
          <w:lang w:eastAsia="fr-FR"/>
        </w:rPr>
        <w:t xml:space="preserve"> (Encyclique </w:t>
      </w:r>
      <w:proofErr w:type="spellStart"/>
      <w:r w:rsidRPr="00752712">
        <w:rPr>
          <w:rFonts w:ascii="Verdana" w:eastAsia="Times New Roman" w:hAnsi="Verdana" w:cs="Times New Roman"/>
          <w:sz w:val="16"/>
          <w:szCs w:val="16"/>
          <w:lang w:eastAsia="fr-FR"/>
        </w:rPr>
        <w:t>Rerum</w:t>
      </w:r>
      <w:proofErr w:type="spellEnd"/>
      <w:r w:rsidRPr="00752712">
        <w:rPr>
          <w:rFonts w:ascii="Verdana" w:eastAsia="Times New Roman" w:hAnsi="Verdana" w:cs="Times New Roman"/>
          <w:sz w:val="16"/>
          <w:szCs w:val="16"/>
          <w:lang w:eastAsia="fr-FR"/>
        </w:rPr>
        <w:t xml:space="preserve"> </w:t>
      </w:r>
      <w:proofErr w:type="spellStart"/>
      <w:r w:rsidRPr="00752712">
        <w:rPr>
          <w:rFonts w:ascii="Verdana" w:eastAsia="Times New Roman" w:hAnsi="Verdana" w:cs="Times New Roman"/>
          <w:sz w:val="16"/>
          <w:szCs w:val="16"/>
          <w:lang w:eastAsia="fr-FR"/>
        </w:rPr>
        <w:t>Novarum</w:t>
      </w:r>
      <w:proofErr w:type="spellEnd"/>
      <w:r w:rsidRPr="00752712">
        <w:rPr>
          <w:rFonts w:ascii="Verdana" w:eastAsia="Times New Roman" w:hAnsi="Verdana" w:cs="Times New Roman"/>
          <w:sz w:val="16"/>
          <w:szCs w:val="16"/>
          <w:lang w:eastAsia="fr-FR"/>
        </w:rPr>
        <w:t xml:space="preserve"> 1891) à l'institutionnalisation de la protection sociale. </w:t>
      </w:r>
    </w:p>
    <w:p w:rsidR="00752712" w:rsidRPr="00752712" w:rsidRDefault="00752712" w:rsidP="00752712">
      <w:pPr>
        <w:spacing w:before="100" w:beforeAutospacing="1" w:after="100" w:afterAutospacing="1" w:line="240" w:lineRule="auto"/>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Après la protection dans le cadre du travail (droit du travail), l'assistance pour les pauvres (Royaume Uni, France), est apparue la nécessité d'une protection contre les</w:t>
      </w:r>
      <w:r w:rsidRPr="00752712">
        <w:rPr>
          <w:rFonts w:ascii="Verdana" w:eastAsia="Times New Roman" w:hAnsi="Verdana" w:cs="Times New Roman"/>
          <w:b/>
          <w:bCs/>
          <w:sz w:val="16"/>
          <w:szCs w:val="16"/>
          <w:lang w:eastAsia="fr-FR"/>
        </w:rPr>
        <w:t xml:space="preserve"> risques sociaux</w:t>
      </w:r>
      <w:r w:rsidRPr="00752712">
        <w:rPr>
          <w:rFonts w:ascii="Verdana" w:eastAsia="Times New Roman" w:hAnsi="Verdana" w:cs="Times New Roman"/>
          <w:sz w:val="16"/>
          <w:szCs w:val="16"/>
          <w:lang w:eastAsia="fr-FR"/>
        </w:rPr>
        <w:t xml:space="preserve"> et les </w:t>
      </w:r>
      <w:r w:rsidRPr="00752712">
        <w:rPr>
          <w:rFonts w:ascii="Verdana" w:eastAsia="Times New Roman" w:hAnsi="Verdana" w:cs="Times New Roman"/>
          <w:b/>
          <w:bCs/>
          <w:sz w:val="16"/>
          <w:szCs w:val="16"/>
          <w:lang w:eastAsia="fr-FR"/>
        </w:rPr>
        <w:t>premières assurances sociales</w:t>
      </w:r>
      <w:r w:rsidRPr="00752712">
        <w:rPr>
          <w:rFonts w:ascii="Verdana" w:eastAsia="Times New Roman" w:hAnsi="Verdana" w:cs="Times New Roman"/>
          <w:sz w:val="16"/>
          <w:szCs w:val="16"/>
          <w:lang w:eastAsia="fr-FR"/>
        </w:rPr>
        <w:t xml:space="preserve"> (Allemagne 1883). </w:t>
      </w:r>
    </w:p>
    <w:p w:rsidR="00752712" w:rsidRPr="00752712" w:rsidRDefault="00752712" w:rsidP="00752712">
      <w:pPr>
        <w:spacing w:before="100" w:beforeAutospacing="1" w:after="100" w:afterAutospacing="1" w:line="240" w:lineRule="auto"/>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 xml:space="preserve">Deux grandes figures marquent ensuite l'histoire de la protection sociale en Europe : </w:t>
      </w:r>
      <w:r w:rsidRPr="00752712">
        <w:rPr>
          <w:rFonts w:ascii="Verdana" w:eastAsia="Times New Roman" w:hAnsi="Verdana" w:cs="Times New Roman"/>
          <w:b/>
          <w:bCs/>
          <w:sz w:val="16"/>
          <w:szCs w:val="16"/>
          <w:lang w:eastAsia="fr-FR"/>
        </w:rPr>
        <w:t>Bismarck</w:t>
      </w:r>
      <w:r w:rsidRPr="00752712">
        <w:rPr>
          <w:rFonts w:ascii="Verdana" w:eastAsia="Times New Roman" w:hAnsi="Verdana" w:cs="Times New Roman"/>
          <w:sz w:val="16"/>
          <w:szCs w:val="16"/>
          <w:lang w:eastAsia="fr-FR"/>
        </w:rPr>
        <w:t xml:space="preserve"> et </w:t>
      </w:r>
      <w:r w:rsidRPr="00752712">
        <w:rPr>
          <w:rFonts w:ascii="Verdana" w:eastAsia="Times New Roman" w:hAnsi="Verdana" w:cs="Times New Roman"/>
          <w:b/>
          <w:bCs/>
          <w:sz w:val="16"/>
          <w:szCs w:val="16"/>
          <w:lang w:eastAsia="fr-FR"/>
        </w:rPr>
        <w:t>Beveridge</w:t>
      </w:r>
      <w:r w:rsidRPr="00752712">
        <w:rPr>
          <w:rFonts w:ascii="Verdana" w:eastAsia="Times New Roman" w:hAnsi="Verdana" w:cs="Times New Roman"/>
          <w:sz w:val="16"/>
          <w:szCs w:val="16"/>
          <w:lang w:eastAsia="fr-FR"/>
        </w:rPr>
        <w:t xml:space="preserve">. </w:t>
      </w:r>
    </w:p>
    <w:p w:rsidR="00752712" w:rsidRPr="00752712" w:rsidRDefault="00752712" w:rsidP="00752712">
      <w:pPr>
        <w:numPr>
          <w:ilvl w:val="4"/>
          <w:numId w:val="1"/>
        </w:numPr>
        <w:spacing w:before="100" w:beforeAutospacing="1" w:after="100" w:afterAutospacing="1" w:line="240" w:lineRule="auto"/>
        <w:ind w:left="720"/>
        <w:jc w:val="both"/>
        <w:rPr>
          <w:rFonts w:ascii="Verdana" w:eastAsia="Times New Roman" w:hAnsi="Verdana" w:cs="Times New Roman"/>
          <w:sz w:val="16"/>
          <w:szCs w:val="16"/>
          <w:lang w:eastAsia="fr-FR"/>
        </w:rPr>
      </w:pPr>
      <w:r w:rsidRPr="00752712">
        <w:rPr>
          <w:rFonts w:ascii="Verdana" w:eastAsia="Times New Roman" w:hAnsi="Verdana" w:cs="Times New Roman"/>
          <w:b/>
          <w:bCs/>
          <w:sz w:val="16"/>
          <w:szCs w:val="16"/>
          <w:lang w:eastAsia="fr-FR"/>
        </w:rPr>
        <w:t>Bismarck</w:t>
      </w:r>
      <w:r w:rsidRPr="00752712">
        <w:rPr>
          <w:rFonts w:ascii="Verdana" w:eastAsia="Times New Roman" w:hAnsi="Verdana" w:cs="Times New Roman"/>
          <w:sz w:val="16"/>
          <w:szCs w:val="16"/>
          <w:lang w:eastAsia="fr-FR"/>
        </w:rPr>
        <w:t xml:space="preserve">, chancelier allemand est à l'origine des </w:t>
      </w:r>
      <w:r w:rsidRPr="00752712">
        <w:rPr>
          <w:rFonts w:ascii="Verdana" w:eastAsia="Times New Roman" w:hAnsi="Verdana" w:cs="Times New Roman"/>
          <w:b/>
          <w:bCs/>
          <w:sz w:val="16"/>
          <w:szCs w:val="16"/>
          <w:lang w:eastAsia="fr-FR"/>
        </w:rPr>
        <w:t>systèmes d'assurance sociale</w:t>
      </w:r>
      <w:r w:rsidRPr="00752712">
        <w:rPr>
          <w:rFonts w:ascii="Verdana" w:eastAsia="Times New Roman" w:hAnsi="Verdana" w:cs="Times New Roman"/>
          <w:sz w:val="16"/>
          <w:szCs w:val="16"/>
          <w:lang w:eastAsia="fr-FR"/>
        </w:rPr>
        <w:t xml:space="preserve">, dont le modèle type fut crée en 1883 dans son pays. Le principe était celui d'une </w:t>
      </w:r>
      <w:r w:rsidRPr="00752712">
        <w:rPr>
          <w:rFonts w:ascii="Verdana" w:eastAsia="Times New Roman" w:hAnsi="Verdana" w:cs="Times New Roman"/>
          <w:b/>
          <w:bCs/>
          <w:sz w:val="16"/>
          <w:szCs w:val="16"/>
          <w:lang w:eastAsia="fr-FR"/>
        </w:rPr>
        <w:t>assurance maladie</w:t>
      </w:r>
      <w:r w:rsidRPr="00752712">
        <w:rPr>
          <w:rFonts w:ascii="Verdana" w:eastAsia="Times New Roman" w:hAnsi="Verdana" w:cs="Times New Roman"/>
          <w:sz w:val="16"/>
          <w:szCs w:val="16"/>
          <w:lang w:eastAsia="fr-FR"/>
        </w:rPr>
        <w:t xml:space="preserve"> et </w:t>
      </w:r>
      <w:r w:rsidRPr="00752712">
        <w:rPr>
          <w:rFonts w:ascii="Verdana" w:eastAsia="Times New Roman" w:hAnsi="Verdana" w:cs="Times New Roman"/>
          <w:b/>
          <w:bCs/>
          <w:sz w:val="16"/>
          <w:szCs w:val="16"/>
          <w:lang w:eastAsia="fr-FR"/>
        </w:rPr>
        <w:t>vieillesse obligatoire</w:t>
      </w:r>
      <w:r w:rsidRPr="00752712">
        <w:rPr>
          <w:rFonts w:ascii="Verdana" w:eastAsia="Times New Roman" w:hAnsi="Verdana" w:cs="Times New Roman"/>
          <w:sz w:val="16"/>
          <w:szCs w:val="16"/>
          <w:lang w:eastAsia="fr-FR"/>
        </w:rPr>
        <w:t xml:space="preserve">, pour les bas revenus, sur une </w:t>
      </w:r>
      <w:r w:rsidRPr="00752712">
        <w:rPr>
          <w:rFonts w:ascii="Verdana" w:eastAsia="Times New Roman" w:hAnsi="Verdana" w:cs="Times New Roman"/>
          <w:b/>
          <w:bCs/>
          <w:sz w:val="16"/>
          <w:szCs w:val="16"/>
          <w:lang w:eastAsia="fr-FR"/>
        </w:rPr>
        <w:t>base professionnelle</w:t>
      </w:r>
      <w:r w:rsidRPr="00752712">
        <w:rPr>
          <w:rFonts w:ascii="Verdana" w:eastAsia="Times New Roman" w:hAnsi="Verdana" w:cs="Times New Roman"/>
          <w:sz w:val="16"/>
          <w:szCs w:val="16"/>
          <w:lang w:eastAsia="fr-FR"/>
        </w:rPr>
        <w:t xml:space="preserve"> et majoritairement financée par des </w:t>
      </w:r>
      <w:r w:rsidRPr="00752712">
        <w:rPr>
          <w:rFonts w:ascii="Verdana" w:eastAsia="Times New Roman" w:hAnsi="Verdana" w:cs="Times New Roman"/>
          <w:b/>
          <w:bCs/>
          <w:sz w:val="16"/>
          <w:szCs w:val="16"/>
          <w:lang w:eastAsia="fr-FR"/>
        </w:rPr>
        <w:t>cotisations sociales</w:t>
      </w:r>
      <w:r w:rsidRPr="00752712">
        <w:rPr>
          <w:rFonts w:ascii="Verdana" w:eastAsia="Times New Roman" w:hAnsi="Verdana" w:cs="Times New Roman"/>
          <w:sz w:val="16"/>
          <w:szCs w:val="16"/>
          <w:lang w:eastAsia="fr-FR"/>
        </w:rPr>
        <w:t xml:space="preserve"> (pour moitié patronales pour moitié salariées).</w:t>
      </w:r>
      <w:r w:rsidRPr="00752712">
        <w:rPr>
          <w:rFonts w:ascii="Verdana" w:eastAsia="Times New Roman" w:hAnsi="Verdana" w:cs="Times New Roman"/>
          <w:sz w:val="16"/>
          <w:szCs w:val="16"/>
          <w:lang w:eastAsia="fr-FR"/>
        </w:rPr>
        <w:br/>
        <w:t xml:space="preserve">Cette formule fut reprise par l'Autriche (1888), le Danemark (1891) et la Belgique (1894) puis par la France (1930). Après 1945, le principe des assurances sociales obligatoires dans ces pays fut </w:t>
      </w:r>
      <w:r w:rsidRPr="00752712">
        <w:rPr>
          <w:rFonts w:ascii="Verdana" w:eastAsia="Times New Roman" w:hAnsi="Verdana" w:cs="Times New Roman"/>
          <w:b/>
          <w:bCs/>
          <w:sz w:val="16"/>
          <w:szCs w:val="16"/>
          <w:lang w:eastAsia="fr-FR"/>
        </w:rPr>
        <w:t>généralisé à tous les travailleurs</w:t>
      </w:r>
      <w:r w:rsidRPr="00752712">
        <w:rPr>
          <w:rFonts w:ascii="Verdana" w:eastAsia="Times New Roman" w:hAnsi="Verdana" w:cs="Times New Roman"/>
          <w:sz w:val="16"/>
          <w:szCs w:val="16"/>
          <w:lang w:eastAsia="fr-FR"/>
        </w:rPr>
        <w:t>, salariés ou non, à revenus faibles ou élevés (sauf en Allemagne) et à leur famille proche.</w:t>
      </w:r>
    </w:p>
    <w:p w:rsidR="00752712" w:rsidRPr="00752712" w:rsidRDefault="00752712" w:rsidP="00752712">
      <w:pPr>
        <w:numPr>
          <w:ilvl w:val="4"/>
          <w:numId w:val="1"/>
        </w:numPr>
        <w:spacing w:before="100" w:beforeAutospacing="1" w:after="100" w:afterAutospacing="1" w:line="240" w:lineRule="auto"/>
        <w:ind w:left="720"/>
        <w:jc w:val="both"/>
        <w:rPr>
          <w:rFonts w:ascii="Verdana" w:eastAsia="Times New Roman" w:hAnsi="Verdana" w:cs="Times New Roman"/>
          <w:sz w:val="16"/>
          <w:szCs w:val="16"/>
          <w:lang w:eastAsia="fr-FR"/>
        </w:rPr>
      </w:pPr>
      <w:r w:rsidRPr="00752712">
        <w:rPr>
          <w:rFonts w:ascii="Verdana" w:eastAsia="Times New Roman" w:hAnsi="Verdana" w:cs="Times New Roman"/>
          <w:b/>
          <w:bCs/>
          <w:sz w:val="16"/>
          <w:szCs w:val="16"/>
          <w:lang w:eastAsia="fr-FR"/>
        </w:rPr>
        <w:t>Beveridge</w:t>
      </w:r>
      <w:r w:rsidRPr="00752712">
        <w:rPr>
          <w:rFonts w:ascii="Verdana" w:eastAsia="Times New Roman" w:hAnsi="Verdana" w:cs="Times New Roman"/>
          <w:sz w:val="16"/>
          <w:szCs w:val="16"/>
          <w:lang w:eastAsia="fr-FR"/>
        </w:rPr>
        <w:t xml:space="preserve">, économiste anglais est l'auteur d'un rapport sur la </w:t>
      </w:r>
      <w:r w:rsidRPr="00752712">
        <w:rPr>
          <w:rFonts w:ascii="Verdana" w:eastAsia="Times New Roman" w:hAnsi="Verdana" w:cs="Times New Roman"/>
          <w:b/>
          <w:bCs/>
          <w:sz w:val="16"/>
          <w:szCs w:val="16"/>
          <w:lang w:eastAsia="fr-FR"/>
        </w:rPr>
        <w:t>sécurité sociale</w:t>
      </w:r>
      <w:r w:rsidRPr="00752712">
        <w:rPr>
          <w:rFonts w:ascii="Verdana" w:eastAsia="Times New Roman" w:hAnsi="Verdana" w:cs="Times New Roman"/>
          <w:sz w:val="16"/>
          <w:szCs w:val="16"/>
          <w:lang w:eastAsia="fr-FR"/>
        </w:rPr>
        <w:t xml:space="preserve"> en 1941. Son plan de sécurité sociale s'inscrivait dans une politique d'ensemble à dominante économique (inspirée des idées keynésiennes) visant à </w:t>
      </w:r>
      <w:r w:rsidRPr="00752712">
        <w:rPr>
          <w:rFonts w:ascii="Verdana" w:eastAsia="Times New Roman" w:hAnsi="Verdana" w:cs="Times New Roman"/>
          <w:b/>
          <w:bCs/>
          <w:sz w:val="16"/>
          <w:szCs w:val="16"/>
          <w:lang w:eastAsia="fr-FR"/>
        </w:rPr>
        <w:t>éliminer la pauvreté</w:t>
      </w:r>
      <w:r w:rsidRPr="00752712">
        <w:rPr>
          <w:rFonts w:ascii="Verdana" w:eastAsia="Times New Roman" w:hAnsi="Verdana" w:cs="Times New Roman"/>
          <w:sz w:val="16"/>
          <w:szCs w:val="16"/>
          <w:lang w:eastAsia="fr-FR"/>
        </w:rPr>
        <w:t xml:space="preserve">. Le principe du système était de </w:t>
      </w:r>
      <w:r w:rsidRPr="00752712">
        <w:rPr>
          <w:rFonts w:ascii="Verdana" w:eastAsia="Times New Roman" w:hAnsi="Verdana" w:cs="Times New Roman"/>
          <w:b/>
          <w:bCs/>
          <w:sz w:val="16"/>
          <w:szCs w:val="16"/>
          <w:lang w:eastAsia="fr-FR"/>
        </w:rPr>
        <w:t>couvrir tous les citoyens automatiquement</w:t>
      </w:r>
      <w:r w:rsidRPr="00752712">
        <w:rPr>
          <w:rFonts w:ascii="Verdana" w:eastAsia="Times New Roman" w:hAnsi="Verdana" w:cs="Times New Roman"/>
          <w:sz w:val="16"/>
          <w:szCs w:val="16"/>
          <w:lang w:eastAsia="fr-FR"/>
        </w:rPr>
        <w:t xml:space="preserve">, sans obligation de cotisations préalables et </w:t>
      </w:r>
      <w:r w:rsidRPr="00752712">
        <w:rPr>
          <w:rFonts w:ascii="Verdana" w:eastAsia="Times New Roman" w:hAnsi="Verdana" w:cs="Times New Roman"/>
          <w:b/>
          <w:bCs/>
          <w:sz w:val="16"/>
          <w:szCs w:val="16"/>
          <w:lang w:eastAsia="fr-FR"/>
        </w:rPr>
        <w:t>sans lien avec la profession</w:t>
      </w:r>
      <w:r w:rsidRPr="00752712">
        <w:rPr>
          <w:rFonts w:ascii="Verdana" w:eastAsia="Times New Roman" w:hAnsi="Verdana" w:cs="Times New Roman"/>
          <w:sz w:val="16"/>
          <w:szCs w:val="16"/>
          <w:lang w:eastAsia="fr-FR"/>
        </w:rPr>
        <w:t xml:space="preserve">, la protection sociale étant majoritairement </w:t>
      </w:r>
      <w:r w:rsidRPr="00752712">
        <w:rPr>
          <w:rFonts w:ascii="Verdana" w:eastAsia="Times New Roman" w:hAnsi="Verdana" w:cs="Times New Roman"/>
          <w:b/>
          <w:bCs/>
          <w:sz w:val="16"/>
          <w:szCs w:val="16"/>
          <w:lang w:eastAsia="fr-FR"/>
        </w:rPr>
        <w:t>financée par l'impôt</w:t>
      </w:r>
      <w:r w:rsidRPr="00752712">
        <w:rPr>
          <w:rFonts w:ascii="Verdana" w:eastAsia="Times New Roman" w:hAnsi="Verdana" w:cs="Times New Roman"/>
          <w:sz w:val="16"/>
          <w:szCs w:val="16"/>
          <w:lang w:eastAsia="fr-FR"/>
        </w:rPr>
        <w:t xml:space="preserve">. </w:t>
      </w:r>
    </w:p>
    <w:p w:rsidR="00752712" w:rsidRPr="00752712" w:rsidRDefault="00752712" w:rsidP="00752712">
      <w:pPr>
        <w:spacing w:after="0" w:line="240" w:lineRule="auto"/>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 xml:space="preserve">Dans les </w:t>
      </w:r>
      <w:r w:rsidRPr="00752712">
        <w:rPr>
          <w:rFonts w:ascii="Verdana" w:eastAsia="Times New Roman" w:hAnsi="Verdana" w:cs="Times New Roman"/>
          <w:b/>
          <w:bCs/>
          <w:sz w:val="16"/>
          <w:szCs w:val="16"/>
          <w:lang w:eastAsia="fr-FR"/>
        </w:rPr>
        <w:t>années 1945 à 1980</w:t>
      </w:r>
      <w:r w:rsidRPr="00752712">
        <w:rPr>
          <w:rFonts w:ascii="Verdana" w:eastAsia="Times New Roman" w:hAnsi="Verdana" w:cs="Times New Roman"/>
          <w:sz w:val="16"/>
          <w:szCs w:val="16"/>
          <w:lang w:eastAsia="fr-FR"/>
        </w:rPr>
        <w:t xml:space="preserve">, les différents pays de l'Union Européenne se sont dotés d'un système de protection sociale, inspiré de </w:t>
      </w:r>
      <w:r w:rsidRPr="00752712">
        <w:rPr>
          <w:rFonts w:ascii="Verdana" w:eastAsia="Times New Roman" w:hAnsi="Verdana" w:cs="Times New Roman"/>
          <w:b/>
          <w:bCs/>
          <w:sz w:val="16"/>
          <w:szCs w:val="16"/>
          <w:lang w:eastAsia="fr-FR"/>
        </w:rPr>
        <w:t>l'un ou l'autre des modèles</w:t>
      </w:r>
      <w:r w:rsidRPr="00752712">
        <w:rPr>
          <w:rFonts w:ascii="Verdana" w:eastAsia="Times New Roman" w:hAnsi="Verdana" w:cs="Times New Roman"/>
          <w:sz w:val="16"/>
          <w:szCs w:val="16"/>
          <w:lang w:eastAsia="fr-FR"/>
        </w:rPr>
        <w:t xml:space="preserve">. </w:t>
      </w:r>
    </w:p>
    <w:p w:rsidR="00752712" w:rsidRPr="00752712" w:rsidRDefault="00752712" w:rsidP="00752712">
      <w:pPr>
        <w:spacing w:after="0" w:line="240" w:lineRule="auto"/>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br/>
        <w:t xml:space="preserve">De manière générale, les pays d'Europe du Nord et tous les pays s'étant doté récemment d'un système de protection sociale (Italie, Espagne, Portugal, Grèce) ont choisi un </w:t>
      </w:r>
      <w:r w:rsidRPr="00752712">
        <w:rPr>
          <w:rFonts w:ascii="Verdana" w:eastAsia="Times New Roman" w:hAnsi="Verdana" w:cs="Times New Roman"/>
          <w:b/>
          <w:bCs/>
          <w:sz w:val="16"/>
          <w:szCs w:val="16"/>
          <w:lang w:eastAsia="fr-FR"/>
        </w:rPr>
        <w:t>système de sécurité sociale</w:t>
      </w:r>
      <w:r w:rsidRPr="00752712">
        <w:rPr>
          <w:rFonts w:ascii="Verdana" w:eastAsia="Times New Roman" w:hAnsi="Verdana" w:cs="Times New Roman"/>
          <w:sz w:val="16"/>
          <w:szCs w:val="16"/>
          <w:lang w:eastAsia="fr-FR"/>
        </w:rPr>
        <w:t>. Seuls l'</w:t>
      </w:r>
      <w:r w:rsidRPr="00752712">
        <w:rPr>
          <w:rFonts w:ascii="Verdana" w:eastAsia="Times New Roman" w:hAnsi="Verdana" w:cs="Times New Roman"/>
          <w:b/>
          <w:bCs/>
          <w:sz w:val="16"/>
          <w:szCs w:val="16"/>
          <w:lang w:eastAsia="fr-FR"/>
        </w:rPr>
        <w:t>Allemagne</w:t>
      </w:r>
      <w:r w:rsidRPr="00752712">
        <w:rPr>
          <w:rFonts w:ascii="Verdana" w:eastAsia="Times New Roman" w:hAnsi="Verdana" w:cs="Times New Roman"/>
          <w:sz w:val="16"/>
          <w:szCs w:val="16"/>
          <w:lang w:eastAsia="fr-FR"/>
        </w:rPr>
        <w:t xml:space="preserve">, la </w:t>
      </w:r>
      <w:r w:rsidRPr="00752712">
        <w:rPr>
          <w:rFonts w:ascii="Verdana" w:eastAsia="Times New Roman" w:hAnsi="Verdana" w:cs="Times New Roman"/>
          <w:b/>
          <w:bCs/>
          <w:sz w:val="16"/>
          <w:szCs w:val="16"/>
          <w:lang w:eastAsia="fr-FR"/>
        </w:rPr>
        <w:t>France</w:t>
      </w:r>
      <w:r w:rsidRPr="00752712">
        <w:rPr>
          <w:rFonts w:ascii="Verdana" w:eastAsia="Times New Roman" w:hAnsi="Verdana" w:cs="Times New Roman"/>
          <w:sz w:val="16"/>
          <w:szCs w:val="16"/>
          <w:lang w:eastAsia="fr-FR"/>
        </w:rPr>
        <w:t xml:space="preserve">, la </w:t>
      </w:r>
      <w:r w:rsidRPr="00752712">
        <w:rPr>
          <w:rFonts w:ascii="Verdana" w:eastAsia="Times New Roman" w:hAnsi="Verdana" w:cs="Times New Roman"/>
          <w:b/>
          <w:bCs/>
          <w:sz w:val="16"/>
          <w:szCs w:val="16"/>
          <w:lang w:eastAsia="fr-FR"/>
        </w:rPr>
        <w:t>Belgique</w:t>
      </w:r>
      <w:r w:rsidRPr="00752712">
        <w:rPr>
          <w:rFonts w:ascii="Verdana" w:eastAsia="Times New Roman" w:hAnsi="Verdana" w:cs="Times New Roman"/>
          <w:sz w:val="16"/>
          <w:szCs w:val="16"/>
          <w:lang w:eastAsia="fr-FR"/>
        </w:rPr>
        <w:t xml:space="preserve"> et l'</w:t>
      </w:r>
      <w:r w:rsidRPr="00752712">
        <w:rPr>
          <w:rFonts w:ascii="Verdana" w:eastAsia="Times New Roman" w:hAnsi="Verdana" w:cs="Times New Roman"/>
          <w:b/>
          <w:bCs/>
          <w:sz w:val="16"/>
          <w:szCs w:val="16"/>
          <w:lang w:eastAsia="fr-FR"/>
        </w:rPr>
        <w:t>Autriche</w:t>
      </w:r>
      <w:r w:rsidRPr="00752712">
        <w:rPr>
          <w:rFonts w:ascii="Verdana" w:eastAsia="Times New Roman" w:hAnsi="Verdana" w:cs="Times New Roman"/>
          <w:sz w:val="16"/>
          <w:szCs w:val="16"/>
          <w:lang w:eastAsia="fr-FR"/>
        </w:rPr>
        <w:t xml:space="preserve"> ont fait le choix d'un </w:t>
      </w:r>
      <w:r w:rsidRPr="00752712">
        <w:rPr>
          <w:rFonts w:ascii="Verdana" w:eastAsia="Times New Roman" w:hAnsi="Verdana" w:cs="Times New Roman"/>
          <w:b/>
          <w:bCs/>
          <w:sz w:val="16"/>
          <w:szCs w:val="16"/>
          <w:lang w:eastAsia="fr-FR"/>
        </w:rPr>
        <w:t>système d'assurance sociale</w:t>
      </w:r>
      <w:r w:rsidRPr="00752712">
        <w:rPr>
          <w:rFonts w:ascii="Verdana" w:eastAsia="Times New Roman" w:hAnsi="Verdana" w:cs="Times New Roman"/>
          <w:sz w:val="16"/>
          <w:szCs w:val="16"/>
          <w:lang w:eastAsia="fr-FR"/>
        </w:rPr>
        <w:t xml:space="preserve">. Bien que devant disparaître, l'assistance sociale est restée dans presque tous les pays comme le </w:t>
      </w:r>
      <w:r w:rsidRPr="00752712">
        <w:rPr>
          <w:rFonts w:ascii="Verdana" w:eastAsia="Times New Roman" w:hAnsi="Verdana" w:cs="Times New Roman"/>
          <w:b/>
          <w:bCs/>
          <w:sz w:val="16"/>
          <w:szCs w:val="16"/>
          <w:lang w:eastAsia="fr-FR"/>
        </w:rPr>
        <w:t>filet de sécurité</w:t>
      </w:r>
      <w:r w:rsidRPr="00752712">
        <w:rPr>
          <w:rFonts w:ascii="Verdana" w:eastAsia="Times New Roman" w:hAnsi="Verdana" w:cs="Times New Roman"/>
          <w:sz w:val="16"/>
          <w:szCs w:val="16"/>
          <w:lang w:eastAsia="fr-FR"/>
        </w:rPr>
        <w:t xml:space="preserve"> permettant de remédier aux dysfonctionnements et aux insuffisances des systèmes obligatoires. </w:t>
      </w:r>
    </w:p>
    <w:p w:rsidR="00752712" w:rsidRPr="00752712" w:rsidRDefault="00752712" w:rsidP="00752712">
      <w:pPr>
        <w:spacing w:after="0" w:line="240" w:lineRule="auto"/>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br/>
        <w:t xml:space="preserve">Cette histoire commune a conduit à la mise en place de systèmes de protection sociale relativement </w:t>
      </w:r>
      <w:r w:rsidRPr="00752712">
        <w:rPr>
          <w:rFonts w:ascii="Verdana" w:eastAsia="Times New Roman" w:hAnsi="Verdana" w:cs="Times New Roman"/>
          <w:b/>
          <w:bCs/>
          <w:sz w:val="16"/>
          <w:szCs w:val="16"/>
          <w:lang w:eastAsia="fr-FR"/>
        </w:rPr>
        <w:t>généreux</w:t>
      </w:r>
      <w:r w:rsidRPr="00752712">
        <w:rPr>
          <w:rFonts w:ascii="Verdana" w:eastAsia="Times New Roman" w:hAnsi="Verdana" w:cs="Times New Roman"/>
          <w:sz w:val="16"/>
          <w:szCs w:val="16"/>
          <w:lang w:eastAsia="fr-FR"/>
        </w:rPr>
        <w:t>, comme l'indique l'</w:t>
      </w:r>
      <w:hyperlink r:id="rId5" w:anchor="01" w:history="1">
        <w:r w:rsidRPr="00981E0C">
          <w:rPr>
            <w:rFonts w:ascii="Verdana" w:eastAsia="Times New Roman" w:hAnsi="Verdana" w:cs="Times New Roman"/>
            <w:b/>
            <w:bCs/>
            <w:color w:val="990000"/>
            <w:sz w:val="16"/>
            <w:szCs w:val="16"/>
            <w:lang w:eastAsia="fr-FR"/>
          </w:rPr>
          <w:t>effort social en % du PIB</w:t>
        </w:r>
      </w:hyperlink>
      <w:r w:rsidRPr="00752712">
        <w:rPr>
          <w:rFonts w:ascii="Verdana" w:eastAsia="Times New Roman" w:hAnsi="Verdana" w:cs="Times New Roman"/>
          <w:sz w:val="16"/>
          <w:szCs w:val="16"/>
          <w:lang w:eastAsia="fr-FR"/>
        </w:rPr>
        <w:t xml:space="preserve"> dans l'Union Européenne. Cet effort social de l'Union Européenne a de plus augmenté récemment de </w:t>
      </w:r>
      <w:r w:rsidRPr="00752712">
        <w:rPr>
          <w:rFonts w:ascii="Verdana" w:eastAsia="Times New Roman" w:hAnsi="Verdana" w:cs="Times New Roman"/>
          <w:b/>
          <w:bCs/>
          <w:sz w:val="16"/>
          <w:szCs w:val="16"/>
          <w:lang w:eastAsia="fr-FR"/>
        </w:rPr>
        <w:t>4,3% par an entre 1990 et 1993</w:t>
      </w:r>
      <w:r w:rsidRPr="00752712">
        <w:rPr>
          <w:rFonts w:ascii="Verdana" w:eastAsia="Times New Roman" w:hAnsi="Verdana" w:cs="Times New Roman"/>
          <w:sz w:val="16"/>
          <w:szCs w:val="16"/>
          <w:lang w:eastAsia="fr-FR"/>
        </w:rPr>
        <w:t xml:space="preserve"> (ce en raison de la progression forte du chômage dans les pays européens) puis de </w:t>
      </w:r>
      <w:r w:rsidRPr="00752712">
        <w:rPr>
          <w:rFonts w:ascii="Verdana" w:eastAsia="Times New Roman" w:hAnsi="Verdana" w:cs="Times New Roman"/>
          <w:b/>
          <w:bCs/>
          <w:sz w:val="16"/>
          <w:szCs w:val="16"/>
          <w:lang w:eastAsia="fr-FR"/>
        </w:rPr>
        <w:t>1,7% par an entre 1993 et 1996</w:t>
      </w:r>
      <w:r w:rsidRPr="00752712">
        <w:rPr>
          <w:rFonts w:ascii="Verdana" w:eastAsia="Times New Roman" w:hAnsi="Verdana" w:cs="Times New Roman"/>
          <w:sz w:val="16"/>
          <w:szCs w:val="16"/>
          <w:lang w:eastAsia="fr-FR"/>
        </w:rPr>
        <w:t xml:space="preserve">. </w:t>
      </w:r>
    </w:p>
    <w:p w:rsidR="00752712" w:rsidRPr="00752712" w:rsidRDefault="00752712" w:rsidP="00752712">
      <w:pPr>
        <w:spacing w:after="0" w:line="240" w:lineRule="auto"/>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br/>
        <w:t xml:space="preserve">Aujourd'hui, l'effort social des pays européens, mesuré en pourcentage du PIB </w:t>
      </w:r>
      <w:proofErr w:type="gramStart"/>
      <w:r w:rsidRPr="00752712">
        <w:rPr>
          <w:rFonts w:ascii="Verdana" w:eastAsia="Times New Roman" w:hAnsi="Verdana" w:cs="Times New Roman"/>
          <w:sz w:val="16"/>
          <w:szCs w:val="16"/>
          <w:lang w:eastAsia="fr-FR"/>
        </w:rPr>
        <w:t>a</w:t>
      </w:r>
      <w:proofErr w:type="gramEnd"/>
      <w:r w:rsidRPr="00752712">
        <w:rPr>
          <w:rFonts w:ascii="Verdana" w:eastAsia="Times New Roman" w:hAnsi="Verdana" w:cs="Times New Roman"/>
          <w:sz w:val="16"/>
          <w:szCs w:val="16"/>
          <w:lang w:eastAsia="fr-FR"/>
        </w:rPr>
        <w:t xml:space="preserve"> </w:t>
      </w:r>
      <w:r w:rsidRPr="00752712">
        <w:rPr>
          <w:rFonts w:ascii="Verdana" w:eastAsia="Times New Roman" w:hAnsi="Verdana" w:cs="Times New Roman"/>
          <w:b/>
          <w:bCs/>
          <w:sz w:val="16"/>
          <w:szCs w:val="16"/>
          <w:lang w:eastAsia="fr-FR"/>
        </w:rPr>
        <w:t>tendance à se stabiliser</w:t>
      </w:r>
      <w:r w:rsidRPr="00752712">
        <w:rPr>
          <w:rFonts w:ascii="Verdana" w:eastAsia="Times New Roman" w:hAnsi="Verdana" w:cs="Times New Roman"/>
          <w:sz w:val="16"/>
          <w:szCs w:val="16"/>
          <w:lang w:eastAsia="fr-FR"/>
        </w:rPr>
        <w:t>.</w:t>
      </w:r>
    </w:p>
    <w:p w:rsidR="00752712" w:rsidRPr="00752712" w:rsidRDefault="00752712" w:rsidP="00752712">
      <w:pPr>
        <w:spacing w:after="0" w:line="240" w:lineRule="auto"/>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br/>
        <w:t xml:space="preserve">On constate suite à la construction européenne, une certaine </w:t>
      </w:r>
      <w:r w:rsidRPr="00752712">
        <w:rPr>
          <w:rFonts w:ascii="Verdana" w:eastAsia="Times New Roman" w:hAnsi="Verdana" w:cs="Times New Roman"/>
          <w:b/>
          <w:bCs/>
          <w:sz w:val="16"/>
          <w:szCs w:val="16"/>
          <w:lang w:eastAsia="fr-FR"/>
        </w:rPr>
        <w:t>convergence vers le haut</w:t>
      </w:r>
      <w:r w:rsidRPr="00752712">
        <w:rPr>
          <w:rFonts w:ascii="Verdana" w:eastAsia="Times New Roman" w:hAnsi="Verdana" w:cs="Times New Roman"/>
          <w:sz w:val="16"/>
          <w:szCs w:val="16"/>
          <w:lang w:eastAsia="fr-FR"/>
        </w:rPr>
        <w:t xml:space="preserve"> des différents systèmes de protection sociale en Europe.</w:t>
      </w:r>
    </w:p>
    <w:p w:rsidR="00752712" w:rsidRPr="00752712" w:rsidRDefault="00752712" w:rsidP="00752712">
      <w:pPr>
        <w:spacing w:after="0" w:line="240" w:lineRule="auto"/>
        <w:jc w:val="both"/>
        <w:rPr>
          <w:rFonts w:ascii="Verdana" w:eastAsia="Times New Roman" w:hAnsi="Verdana" w:cs="Times New Roman"/>
          <w:sz w:val="16"/>
          <w:szCs w:val="16"/>
          <w:lang w:eastAsia="fr-FR"/>
        </w:rPr>
      </w:pPr>
      <w:r w:rsidRPr="00752712">
        <w:rPr>
          <w:rFonts w:ascii="Verdana" w:eastAsia="Times New Roman" w:hAnsi="Verdana" w:cs="Times New Roman"/>
          <w:b/>
          <w:bCs/>
          <w:sz w:val="16"/>
          <w:szCs w:val="16"/>
          <w:lang w:eastAsia="fr-FR"/>
        </w:rPr>
        <w:br/>
        <w:t xml:space="preserve">Cette convergence est due à la fois à la relative </w:t>
      </w:r>
      <w:r w:rsidRPr="00752712">
        <w:rPr>
          <w:rFonts w:ascii="Verdana" w:eastAsia="Times New Roman" w:hAnsi="Verdana" w:cs="Times New Roman"/>
          <w:sz w:val="16"/>
          <w:szCs w:val="16"/>
          <w:lang w:eastAsia="fr-FR"/>
        </w:rPr>
        <w:t xml:space="preserve">maîtrise des dépenses dans les pays du Nord mais surtout à la </w:t>
      </w:r>
      <w:r w:rsidRPr="00752712">
        <w:rPr>
          <w:rFonts w:ascii="Verdana" w:eastAsia="Times New Roman" w:hAnsi="Verdana" w:cs="Times New Roman"/>
          <w:b/>
          <w:bCs/>
          <w:sz w:val="16"/>
          <w:szCs w:val="16"/>
          <w:lang w:eastAsia="fr-FR"/>
        </w:rPr>
        <w:t>forte amélioration</w:t>
      </w:r>
      <w:r w:rsidRPr="00752712">
        <w:rPr>
          <w:rFonts w:ascii="Verdana" w:eastAsia="Times New Roman" w:hAnsi="Verdana" w:cs="Times New Roman"/>
          <w:sz w:val="16"/>
          <w:szCs w:val="16"/>
          <w:lang w:eastAsia="fr-FR"/>
        </w:rPr>
        <w:t xml:space="preserve"> de la protection sociale dans les </w:t>
      </w:r>
      <w:r w:rsidRPr="00752712">
        <w:rPr>
          <w:rFonts w:ascii="Verdana" w:eastAsia="Times New Roman" w:hAnsi="Verdana" w:cs="Times New Roman"/>
          <w:b/>
          <w:bCs/>
          <w:sz w:val="16"/>
          <w:szCs w:val="16"/>
          <w:lang w:eastAsia="fr-FR"/>
        </w:rPr>
        <w:t>pays du Sud</w:t>
      </w:r>
      <w:r w:rsidRPr="00752712">
        <w:rPr>
          <w:rFonts w:ascii="Verdana" w:eastAsia="Times New Roman" w:hAnsi="Verdana" w:cs="Times New Roman"/>
          <w:sz w:val="16"/>
          <w:szCs w:val="16"/>
          <w:lang w:eastAsia="fr-FR"/>
        </w:rPr>
        <w:t xml:space="preserve">. </w:t>
      </w:r>
    </w:p>
    <w:p w:rsidR="00752712" w:rsidRPr="00752712" w:rsidRDefault="00752712" w:rsidP="00752712">
      <w:pPr>
        <w:spacing w:after="0" w:line="240" w:lineRule="auto"/>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br/>
        <w:t xml:space="preserve">La reprise économique des années 1997-1998 a également permis une relative convergence de l'effort social. Toutefois, il est nécessaire de noter que des </w:t>
      </w:r>
      <w:r w:rsidRPr="00752712">
        <w:rPr>
          <w:rFonts w:ascii="Verdana" w:eastAsia="Times New Roman" w:hAnsi="Verdana" w:cs="Times New Roman"/>
          <w:b/>
          <w:bCs/>
          <w:sz w:val="16"/>
          <w:szCs w:val="16"/>
          <w:lang w:eastAsia="fr-FR"/>
        </w:rPr>
        <w:t>différences importantes</w:t>
      </w:r>
      <w:r w:rsidRPr="00752712">
        <w:rPr>
          <w:rFonts w:ascii="Verdana" w:eastAsia="Times New Roman" w:hAnsi="Verdana" w:cs="Times New Roman"/>
          <w:sz w:val="16"/>
          <w:szCs w:val="16"/>
          <w:lang w:eastAsia="fr-FR"/>
        </w:rPr>
        <w:t xml:space="preserve"> subsistent dans l'</w:t>
      </w:r>
      <w:hyperlink r:id="rId6" w:anchor="02" w:history="1">
        <w:r w:rsidRPr="00981E0C">
          <w:rPr>
            <w:rFonts w:ascii="Verdana" w:eastAsia="Times New Roman" w:hAnsi="Verdana" w:cs="Times New Roman"/>
            <w:b/>
            <w:bCs/>
            <w:color w:val="990000"/>
            <w:sz w:val="16"/>
            <w:szCs w:val="16"/>
            <w:lang w:eastAsia="fr-FR"/>
          </w:rPr>
          <w:t>effort social par habitant</w:t>
        </w:r>
      </w:hyperlink>
      <w:r w:rsidRPr="00752712">
        <w:rPr>
          <w:rFonts w:ascii="Verdana" w:eastAsia="Times New Roman" w:hAnsi="Verdana" w:cs="Times New Roman"/>
          <w:sz w:val="16"/>
          <w:szCs w:val="16"/>
          <w:lang w:eastAsia="fr-FR"/>
        </w:rPr>
        <w:t xml:space="preserve"> selon les pays.</w:t>
      </w:r>
    </w:p>
    <w:p w:rsidR="00752712" w:rsidRDefault="00752712"/>
    <w:p w:rsidR="00981E0C" w:rsidRDefault="00981E0C"/>
    <w:p w:rsidR="00981E0C" w:rsidRPr="00EC4DC0" w:rsidRDefault="00981E0C" w:rsidP="00EC4DC0">
      <w:pPr>
        <w:pStyle w:val="Paragraphedeliste"/>
        <w:numPr>
          <w:ilvl w:val="0"/>
          <w:numId w:val="6"/>
        </w:numPr>
        <w:rPr>
          <w:rFonts w:ascii="Verdana" w:hAnsi="Verdana"/>
          <w:b/>
          <w:sz w:val="18"/>
          <w:szCs w:val="18"/>
        </w:rPr>
      </w:pPr>
      <w:r w:rsidRPr="00EC4DC0">
        <w:rPr>
          <w:rFonts w:ascii="Verdana" w:hAnsi="Verdana"/>
          <w:b/>
          <w:sz w:val="18"/>
          <w:szCs w:val="18"/>
        </w:rPr>
        <w:t>Des formes institutionnelles variées.</w:t>
      </w:r>
    </w:p>
    <w:p w:rsidR="00981E0C" w:rsidRPr="00752712" w:rsidRDefault="00981E0C" w:rsidP="00981E0C">
      <w:pPr>
        <w:spacing w:before="100" w:beforeAutospacing="1" w:after="100" w:afterAutospacing="1" w:line="240" w:lineRule="auto"/>
        <w:jc w:val="both"/>
        <w:rPr>
          <w:rFonts w:ascii="Verdana" w:eastAsia="Times New Roman" w:hAnsi="Verdana" w:cs="Times New Roman"/>
          <w:sz w:val="16"/>
          <w:szCs w:val="16"/>
          <w:lang w:eastAsia="fr-FR"/>
        </w:rPr>
      </w:pPr>
      <w:r>
        <w:rPr>
          <w:rFonts w:ascii="Verdana" w:eastAsia="Times New Roman" w:hAnsi="Verdana" w:cs="Times New Roman"/>
          <w:sz w:val="16"/>
          <w:szCs w:val="16"/>
          <w:lang w:eastAsia="fr-FR"/>
        </w:rPr>
        <w:t xml:space="preserve">Les </w:t>
      </w:r>
      <w:r w:rsidRPr="00752712">
        <w:rPr>
          <w:rFonts w:ascii="Verdana" w:eastAsia="Times New Roman" w:hAnsi="Verdana" w:cs="Times New Roman"/>
          <w:sz w:val="16"/>
          <w:szCs w:val="16"/>
          <w:lang w:eastAsia="fr-FR"/>
        </w:rPr>
        <w:t>systèmes de protection sociale des pays européens prennent des</w:t>
      </w:r>
      <w:r w:rsidRPr="00752712">
        <w:rPr>
          <w:rFonts w:ascii="Verdana" w:eastAsia="Times New Roman" w:hAnsi="Verdana" w:cs="Times New Roman"/>
          <w:b/>
          <w:bCs/>
          <w:sz w:val="16"/>
          <w:szCs w:val="16"/>
          <w:lang w:eastAsia="fr-FR"/>
        </w:rPr>
        <w:t xml:space="preserve"> formes diverses </w:t>
      </w:r>
      <w:r w:rsidRPr="00752712">
        <w:rPr>
          <w:rFonts w:ascii="Verdana" w:eastAsia="Times New Roman" w:hAnsi="Verdana" w:cs="Times New Roman"/>
          <w:sz w:val="16"/>
          <w:szCs w:val="16"/>
          <w:lang w:eastAsia="fr-FR"/>
        </w:rPr>
        <w:t xml:space="preserve">et résultent souvent d'une combinaison particulière des </w:t>
      </w:r>
      <w:r w:rsidRPr="00752712">
        <w:rPr>
          <w:rFonts w:ascii="Verdana" w:eastAsia="Times New Roman" w:hAnsi="Verdana" w:cs="Times New Roman"/>
          <w:b/>
          <w:bCs/>
          <w:sz w:val="16"/>
          <w:szCs w:val="16"/>
          <w:lang w:eastAsia="fr-FR"/>
        </w:rPr>
        <w:t xml:space="preserve">principes bismarckien et </w:t>
      </w:r>
      <w:proofErr w:type="spellStart"/>
      <w:r w:rsidRPr="00752712">
        <w:rPr>
          <w:rFonts w:ascii="Verdana" w:eastAsia="Times New Roman" w:hAnsi="Verdana" w:cs="Times New Roman"/>
          <w:b/>
          <w:bCs/>
          <w:sz w:val="16"/>
          <w:szCs w:val="16"/>
          <w:lang w:eastAsia="fr-FR"/>
        </w:rPr>
        <w:t>beveridgien</w:t>
      </w:r>
      <w:proofErr w:type="spellEnd"/>
      <w:r w:rsidRPr="00752712">
        <w:rPr>
          <w:rFonts w:ascii="Verdana" w:eastAsia="Times New Roman" w:hAnsi="Verdana" w:cs="Times New Roman"/>
          <w:sz w:val="16"/>
          <w:szCs w:val="16"/>
          <w:lang w:eastAsia="fr-FR"/>
        </w:rPr>
        <w:t xml:space="preserve">, reflétant les particularismes économiques et sociaux nationaux. On retrouve toutefois toujours les </w:t>
      </w:r>
      <w:r w:rsidRPr="00752712">
        <w:rPr>
          <w:rFonts w:ascii="Verdana" w:eastAsia="Times New Roman" w:hAnsi="Verdana" w:cs="Times New Roman"/>
          <w:b/>
          <w:bCs/>
          <w:sz w:val="16"/>
          <w:szCs w:val="16"/>
          <w:lang w:eastAsia="fr-FR"/>
        </w:rPr>
        <w:t xml:space="preserve">quatre grands risques : </w:t>
      </w:r>
      <w:r w:rsidRPr="00752712">
        <w:rPr>
          <w:rFonts w:ascii="Verdana" w:eastAsia="Times New Roman" w:hAnsi="Verdana" w:cs="Times New Roman"/>
          <w:b/>
          <w:bCs/>
          <w:i/>
          <w:iCs/>
          <w:sz w:val="16"/>
          <w:szCs w:val="16"/>
          <w:lang w:eastAsia="fr-FR"/>
        </w:rPr>
        <w:t>maladie, vieillesse, chômage, famille</w:t>
      </w:r>
      <w:r w:rsidRPr="00752712">
        <w:rPr>
          <w:rFonts w:ascii="Verdana" w:eastAsia="Times New Roman" w:hAnsi="Verdana" w:cs="Times New Roman"/>
          <w:sz w:val="16"/>
          <w:szCs w:val="16"/>
          <w:lang w:eastAsia="fr-FR"/>
        </w:rPr>
        <w:t>.</w:t>
      </w:r>
    </w:p>
    <w:p w:rsidR="00981E0C" w:rsidRPr="00752712" w:rsidRDefault="00981E0C" w:rsidP="00981E0C">
      <w:pPr>
        <w:spacing w:before="100" w:beforeAutospacing="1" w:after="100" w:afterAutospacing="1" w:line="240" w:lineRule="auto"/>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 xml:space="preserve">Des constantes sont également observables. Ainsi </w:t>
      </w:r>
      <w:r w:rsidRPr="00752712">
        <w:rPr>
          <w:rFonts w:ascii="Verdana" w:eastAsia="Times New Roman" w:hAnsi="Verdana" w:cs="Times New Roman"/>
          <w:b/>
          <w:bCs/>
          <w:sz w:val="16"/>
          <w:szCs w:val="16"/>
          <w:lang w:eastAsia="fr-FR"/>
        </w:rPr>
        <w:t>en matière de retraite</w:t>
      </w:r>
      <w:r w:rsidRPr="00752712">
        <w:rPr>
          <w:rFonts w:ascii="Verdana" w:eastAsia="Times New Roman" w:hAnsi="Verdana" w:cs="Times New Roman"/>
          <w:sz w:val="16"/>
          <w:szCs w:val="16"/>
          <w:lang w:eastAsia="fr-FR"/>
        </w:rPr>
        <w:t xml:space="preserve">, on retrouve </w:t>
      </w:r>
      <w:r w:rsidRPr="00752712">
        <w:rPr>
          <w:rFonts w:ascii="Verdana" w:eastAsia="Times New Roman" w:hAnsi="Verdana" w:cs="Times New Roman"/>
          <w:b/>
          <w:bCs/>
          <w:sz w:val="16"/>
          <w:szCs w:val="16"/>
          <w:lang w:eastAsia="fr-FR"/>
        </w:rPr>
        <w:t>souvent trois niveaux</w:t>
      </w:r>
      <w:r w:rsidRPr="00752712">
        <w:rPr>
          <w:rFonts w:ascii="Verdana" w:eastAsia="Times New Roman" w:hAnsi="Verdana" w:cs="Times New Roman"/>
          <w:sz w:val="16"/>
          <w:szCs w:val="16"/>
          <w:lang w:eastAsia="fr-FR"/>
        </w:rPr>
        <w:t xml:space="preserve"> (avec des importances différentes toutefois) :</w:t>
      </w:r>
    </w:p>
    <w:p w:rsidR="00981E0C" w:rsidRPr="00752712" w:rsidRDefault="00981E0C" w:rsidP="00981E0C">
      <w:pPr>
        <w:numPr>
          <w:ilvl w:val="4"/>
          <w:numId w:val="2"/>
        </w:numPr>
        <w:spacing w:before="100" w:beforeAutospacing="1" w:after="100" w:afterAutospacing="1" w:line="240" w:lineRule="auto"/>
        <w:ind w:left="720"/>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 xml:space="preserve">un premier niveau </w:t>
      </w:r>
      <w:r w:rsidRPr="00752712">
        <w:rPr>
          <w:rFonts w:ascii="Verdana" w:eastAsia="Times New Roman" w:hAnsi="Verdana" w:cs="Times New Roman"/>
          <w:b/>
          <w:bCs/>
          <w:sz w:val="16"/>
          <w:szCs w:val="16"/>
          <w:lang w:eastAsia="fr-FR"/>
        </w:rPr>
        <w:t>universel financé par l'impôt</w:t>
      </w:r>
      <w:r w:rsidRPr="00752712">
        <w:rPr>
          <w:rFonts w:ascii="Verdana" w:eastAsia="Times New Roman" w:hAnsi="Verdana" w:cs="Times New Roman"/>
          <w:sz w:val="16"/>
          <w:szCs w:val="16"/>
          <w:lang w:eastAsia="fr-FR"/>
        </w:rPr>
        <w:t xml:space="preserve"> (Finlande, Suède, Pays Bas et Royaume Uni)</w:t>
      </w:r>
    </w:p>
    <w:p w:rsidR="00981E0C" w:rsidRPr="00752712" w:rsidRDefault="00981E0C" w:rsidP="00981E0C">
      <w:pPr>
        <w:numPr>
          <w:ilvl w:val="4"/>
          <w:numId w:val="2"/>
        </w:numPr>
        <w:spacing w:before="100" w:beforeAutospacing="1" w:after="100" w:afterAutospacing="1" w:line="240" w:lineRule="auto"/>
        <w:ind w:left="720"/>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 xml:space="preserve">un deuxième niveau sur une </w:t>
      </w:r>
      <w:r w:rsidRPr="00752712">
        <w:rPr>
          <w:rFonts w:ascii="Verdana" w:eastAsia="Times New Roman" w:hAnsi="Verdana" w:cs="Times New Roman"/>
          <w:b/>
          <w:bCs/>
          <w:sz w:val="16"/>
          <w:szCs w:val="16"/>
          <w:lang w:eastAsia="fr-FR"/>
        </w:rPr>
        <w:t>base professionnelle</w:t>
      </w:r>
      <w:r w:rsidRPr="00752712">
        <w:rPr>
          <w:rFonts w:ascii="Verdana" w:eastAsia="Times New Roman" w:hAnsi="Verdana" w:cs="Times New Roman"/>
          <w:sz w:val="16"/>
          <w:szCs w:val="16"/>
          <w:lang w:eastAsia="fr-FR"/>
        </w:rPr>
        <w:t xml:space="preserve"> en fonction de la carrière de l'individu (système principal en Allemagne et France par exemple)</w:t>
      </w:r>
    </w:p>
    <w:p w:rsidR="00981E0C" w:rsidRPr="00752712" w:rsidRDefault="00981E0C" w:rsidP="00981E0C">
      <w:pPr>
        <w:numPr>
          <w:ilvl w:val="4"/>
          <w:numId w:val="2"/>
        </w:numPr>
        <w:spacing w:before="100" w:beforeAutospacing="1" w:after="100" w:afterAutospacing="1" w:line="240" w:lineRule="auto"/>
        <w:ind w:left="720"/>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 xml:space="preserve">et un troisième </w:t>
      </w:r>
      <w:r w:rsidRPr="00752712">
        <w:rPr>
          <w:rFonts w:ascii="Verdana" w:eastAsia="Times New Roman" w:hAnsi="Verdana" w:cs="Times New Roman"/>
          <w:b/>
          <w:bCs/>
          <w:sz w:val="16"/>
          <w:szCs w:val="16"/>
          <w:lang w:eastAsia="fr-FR"/>
        </w:rPr>
        <w:t>niveau facultatif</w:t>
      </w:r>
      <w:r w:rsidRPr="00752712">
        <w:rPr>
          <w:rFonts w:ascii="Verdana" w:eastAsia="Times New Roman" w:hAnsi="Verdana" w:cs="Times New Roman"/>
          <w:sz w:val="16"/>
          <w:szCs w:val="16"/>
          <w:lang w:eastAsia="fr-FR"/>
        </w:rPr>
        <w:t xml:space="preserve"> (mutuelle et assurance vie) qui se développe dans les pays ayant choisi une</w:t>
      </w:r>
      <w:r w:rsidRPr="00752712">
        <w:rPr>
          <w:rFonts w:ascii="Verdana" w:eastAsia="Times New Roman" w:hAnsi="Verdana" w:cs="Times New Roman"/>
          <w:b/>
          <w:bCs/>
          <w:sz w:val="16"/>
          <w:szCs w:val="16"/>
          <w:lang w:eastAsia="fr-FR"/>
        </w:rPr>
        <w:t xml:space="preserve"> forte privatisation</w:t>
      </w:r>
      <w:r w:rsidRPr="00752712">
        <w:rPr>
          <w:rFonts w:ascii="Verdana" w:eastAsia="Times New Roman" w:hAnsi="Verdana" w:cs="Times New Roman"/>
          <w:sz w:val="16"/>
          <w:szCs w:val="16"/>
          <w:lang w:eastAsia="fr-FR"/>
        </w:rPr>
        <w:t xml:space="preserve"> de leurs systèmes de retraite.</w:t>
      </w:r>
    </w:p>
    <w:p w:rsidR="00981E0C" w:rsidRPr="00752712" w:rsidRDefault="00981E0C" w:rsidP="00981E0C">
      <w:pPr>
        <w:spacing w:before="100" w:beforeAutospacing="1" w:after="100" w:afterAutospacing="1" w:line="240" w:lineRule="auto"/>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De même concernant l'organisation de l'</w:t>
      </w:r>
      <w:r w:rsidRPr="00752712">
        <w:rPr>
          <w:rFonts w:ascii="Verdana" w:eastAsia="Times New Roman" w:hAnsi="Verdana" w:cs="Times New Roman"/>
          <w:b/>
          <w:bCs/>
          <w:sz w:val="16"/>
          <w:szCs w:val="16"/>
          <w:lang w:eastAsia="fr-FR"/>
        </w:rPr>
        <w:t>assurance maladie</w:t>
      </w:r>
      <w:r w:rsidRPr="00752712">
        <w:rPr>
          <w:rFonts w:ascii="Verdana" w:eastAsia="Times New Roman" w:hAnsi="Verdana" w:cs="Times New Roman"/>
          <w:sz w:val="16"/>
          <w:szCs w:val="16"/>
          <w:lang w:eastAsia="fr-FR"/>
        </w:rPr>
        <w:t>, l'assuré</w:t>
      </w:r>
      <w:r w:rsidRPr="00752712">
        <w:rPr>
          <w:rFonts w:ascii="Verdana" w:eastAsia="Times New Roman" w:hAnsi="Verdana" w:cs="Times New Roman"/>
          <w:b/>
          <w:bCs/>
          <w:sz w:val="16"/>
          <w:szCs w:val="16"/>
          <w:lang w:eastAsia="fr-FR"/>
        </w:rPr>
        <w:t xml:space="preserve"> ne paie presque jamais directement son médecin</w:t>
      </w:r>
      <w:r w:rsidRPr="00752712">
        <w:rPr>
          <w:rFonts w:ascii="Verdana" w:eastAsia="Times New Roman" w:hAnsi="Verdana" w:cs="Times New Roman"/>
          <w:sz w:val="16"/>
          <w:szCs w:val="16"/>
          <w:lang w:eastAsia="fr-FR"/>
        </w:rPr>
        <w:t xml:space="preserve"> (sauf en Belgique, Irlande, Luxembourg, Suède et France) et participe très souvent aux</w:t>
      </w:r>
      <w:r w:rsidRPr="00752712">
        <w:rPr>
          <w:rFonts w:ascii="Verdana" w:eastAsia="Times New Roman" w:hAnsi="Verdana" w:cs="Times New Roman"/>
          <w:b/>
          <w:bCs/>
          <w:sz w:val="16"/>
          <w:szCs w:val="16"/>
          <w:lang w:eastAsia="fr-FR"/>
        </w:rPr>
        <w:t xml:space="preserve"> frais médicaux</w:t>
      </w:r>
      <w:r w:rsidRPr="00752712">
        <w:rPr>
          <w:rFonts w:ascii="Verdana" w:eastAsia="Times New Roman" w:hAnsi="Verdana" w:cs="Times New Roman"/>
          <w:sz w:val="16"/>
          <w:szCs w:val="16"/>
          <w:lang w:eastAsia="fr-FR"/>
        </w:rPr>
        <w:t xml:space="preserve"> (sauf en Grèce et aux Pays-Bas).</w:t>
      </w:r>
    </w:p>
    <w:p w:rsidR="00981E0C" w:rsidRPr="00752712" w:rsidRDefault="00981E0C" w:rsidP="00981E0C">
      <w:pPr>
        <w:spacing w:before="100" w:beforeAutospacing="1" w:after="100" w:afterAutospacing="1" w:line="240" w:lineRule="auto"/>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 xml:space="preserve">On constate toutefois des </w:t>
      </w:r>
      <w:r w:rsidRPr="00752712">
        <w:rPr>
          <w:rFonts w:ascii="Verdana" w:eastAsia="Times New Roman" w:hAnsi="Verdana" w:cs="Times New Roman"/>
          <w:b/>
          <w:bCs/>
          <w:sz w:val="16"/>
          <w:szCs w:val="16"/>
          <w:lang w:eastAsia="fr-FR"/>
        </w:rPr>
        <w:t>différences importantes</w:t>
      </w:r>
      <w:r w:rsidRPr="00752712">
        <w:rPr>
          <w:rFonts w:ascii="Verdana" w:eastAsia="Times New Roman" w:hAnsi="Verdana" w:cs="Times New Roman"/>
          <w:sz w:val="16"/>
          <w:szCs w:val="16"/>
          <w:lang w:eastAsia="fr-FR"/>
        </w:rPr>
        <w:t xml:space="preserve"> dans l'</w:t>
      </w:r>
      <w:hyperlink r:id="rId7" w:anchor="03" w:tgtFrame="_self" w:history="1">
        <w:r w:rsidRPr="00981E0C">
          <w:rPr>
            <w:rFonts w:ascii="Verdana" w:eastAsia="Times New Roman" w:hAnsi="Verdana" w:cs="Times New Roman"/>
            <w:b/>
            <w:bCs/>
            <w:color w:val="990000"/>
            <w:sz w:val="16"/>
            <w:szCs w:val="16"/>
            <w:lang w:eastAsia="fr-FR"/>
          </w:rPr>
          <w:t>organisation générale du système de protection sociale</w:t>
        </w:r>
      </w:hyperlink>
      <w:r w:rsidRPr="00752712">
        <w:rPr>
          <w:rFonts w:ascii="Verdana" w:eastAsia="Times New Roman" w:hAnsi="Verdana" w:cs="Times New Roman"/>
          <w:sz w:val="16"/>
          <w:szCs w:val="16"/>
          <w:lang w:eastAsia="fr-FR"/>
        </w:rPr>
        <w:t xml:space="preserve"> (voir les monographies par pays). </w:t>
      </w:r>
    </w:p>
    <w:p w:rsidR="00981E0C" w:rsidRPr="00752712" w:rsidRDefault="00981E0C" w:rsidP="00981E0C">
      <w:pPr>
        <w:spacing w:before="100" w:beforeAutospacing="1" w:after="100" w:afterAutospacing="1" w:line="240" w:lineRule="auto"/>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 xml:space="preserve">De manière générale, la </w:t>
      </w:r>
      <w:r w:rsidRPr="00752712">
        <w:rPr>
          <w:rFonts w:ascii="Verdana" w:eastAsia="Times New Roman" w:hAnsi="Verdana" w:cs="Times New Roman"/>
          <w:b/>
          <w:bCs/>
          <w:sz w:val="16"/>
          <w:szCs w:val="16"/>
          <w:lang w:eastAsia="fr-FR"/>
        </w:rPr>
        <w:t>fonction vieillesse est la plus importante</w:t>
      </w:r>
      <w:r w:rsidRPr="00752712">
        <w:rPr>
          <w:rFonts w:ascii="Verdana" w:eastAsia="Times New Roman" w:hAnsi="Verdana" w:cs="Times New Roman"/>
          <w:sz w:val="16"/>
          <w:szCs w:val="16"/>
          <w:lang w:eastAsia="fr-FR"/>
        </w:rPr>
        <w:t xml:space="preserve"> dans tous les pays, particulièrement en </w:t>
      </w:r>
      <w:r w:rsidRPr="00752712">
        <w:rPr>
          <w:rFonts w:ascii="Verdana" w:eastAsia="Times New Roman" w:hAnsi="Verdana" w:cs="Times New Roman"/>
          <w:b/>
          <w:bCs/>
          <w:sz w:val="16"/>
          <w:szCs w:val="16"/>
          <w:lang w:eastAsia="fr-FR"/>
        </w:rPr>
        <w:t>Italie</w:t>
      </w:r>
      <w:r w:rsidRPr="00752712">
        <w:rPr>
          <w:rFonts w:ascii="Verdana" w:eastAsia="Times New Roman" w:hAnsi="Verdana" w:cs="Times New Roman"/>
          <w:sz w:val="16"/>
          <w:szCs w:val="16"/>
          <w:lang w:eastAsia="fr-FR"/>
        </w:rPr>
        <w:t xml:space="preserve"> où la proportion des personnes de plus de 65 ans est de </w:t>
      </w:r>
      <w:r w:rsidRPr="00752712">
        <w:rPr>
          <w:rFonts w:ascii="Verdana" w:eastAsia="Times New Roman" w:hAnsi="Verdana" w:cs="Times New Roman"/>
          <w:b/>
          <w:bCs/>
          <w:sz w:val="16"/>
          <w:szCs w:val="16"/>
          <w:lang w:eastAsia="fr-FR"/>
        </w:rPr>
        <w:t>18%</w:t>
      </w:r>
      <w:r w:rsidRPr="00752712">
        <w:rPr>
          <w:rFonts w:ascii="Verdana" w:eastAsia="Times New Roman" w:hAnsi="Verdana" w:cs="Times New Roman"/>
          <w:sz w:val="16"/>
          <w:szCs w:val="16"/>
          <w:lang w:eastAsia="fr-FR"/>
        </w:rPr>
        <w:t xml:space="preserve"> contre </w:t>
      </w:r>
      <w:r w:rsidRPr="00752712">
        <w:rPr>
          <w:rFonts w:ascii="Verdana" w:eastAsia="Times New Roman" w:hAnsi="Verdana" w:cs="Times New Roman"/>
          <w:b/>
          <w:bCs/>
          <w:sz w:val="16"/>
          <w:szCs w:val="16"/>
          <w:lang w:eastAsia="fr-FR"/>
        </w:rPr>
        <w:t>16%</w:t>
      </w:r>
      <w:r w:rsidRPr="00752712">
        <w:rPr>
          <w:rFonts w:ascii="Verdana" w:eastAsia="Times New Roman" w:hAnsi="Verdana" w:cs="Times New Roman"/>
          <w:sz w:val="16"/>
          <w:szCs w:val="16"/>
          <w:lang w:eastAsia="fr-FR"/>
        </w:rPr>
        <w:t xml:space="preserve"> en moyenne dans l'Union Européenne. A part cette primauté de la fonction vieillesse (qui devrait se renforcer), des </w:t>
      </w:r>
      <w:r w:rsidRPr="00752712">
        <w:rPr>
          <w:rFonts w:ascii="Verdana" w:eastAsia="Times New Roman" w:hAnsi="Verdana" w:cs="Times New Roman"/>
          <w:b/>
          <w:bCs/>
          <w:sz w:val="16"/>
          <w:szCs w:val="16"/>
          <w:lang w:eastAsia="fr-FR"/>
        </w:rPr>
        <w:t>divergences sont notables.</w:t>
      </w:r>
    </w:p>
    <w:p w:rsidR="00981E0C" w:rsidRPr="00752712" w:rsidRDefault="00981E0C" w:rsidP="00981E0C">
      <w:pPr>
        <w:numPr>
          <w:ilvl w:val="4"/>
          <w:numId w:val="2"/>
        </w:numPr>
        <w:spacing w:before="100" w:beforeAutospacing="1" w:after="100" w:afterAutospacing="1" w:line="240" w:lineRule="auto"/>
        <w:ind w:left="720"/>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La</w:t>
      </w:r>
      <w:r w:rsidRPr="00752712">
        <w:rPr>
          <w:rFonts w:ascii="Verdana" w:eastAsia="Times New Roman" w:hAnsi="Verdana" w:cs="Times New Roman"/>
          <w:b/>
          <w:bCs/>
          <w:sz w:val="16"/>
          <w:szCs w:val="16"/>
          <w:lang w:eastAsia="fr-FR"/>
        </w:rPr>
        <w:t xml:space="preserve"> fonction maladie</w:t>
      </w:r>
      <w:r w:rsidRPr="00752712">
        <w:rPr>
          <w:rFonts w:ascii="Verdana" w:eastAsia="Times New Roman" w:hAnsi="Verdana" w:cs="Times New Roman"/>
          <w:sz w:val="16"/>
          <w:szCs w:val="16"/>
          <w:lang w:eastAsia="fr-FR"/>
        </w:rPr>
        <w:t xml:space="preserve"> est très importante au Portugal, en Irlande et en Finlande.</w:t>
      </w:r>
    </w:p>
    <w:p w:rsidR="00981E0C" w:rsidRPr="00752712" w:rsidRDefault="00981E0C" w:rsidP="00981E0C">
      <w:pPr>
        <w:numPr>
          <w:ilvl w:val="4"/>
          <w:numId w:val="2"/>
        </w:numPr>
        <w:spacing w:before="100" w:beforeAutospacing="1" w:after="100" w:afterAutospacing="1" w:line="240" w:lineRule="auto"/>
        <w:ind w:left="720"/>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 xml:space="preserve">La </w:t>
      </w:r>
      <w:r w:rsidRPr="00752712">
        <w:rPr>
          <w:rFonts w:ascii="Verdana" w:eastAsia="Times New Roman" w:hAnsi="Verdana" w:cs="Times New Roman"/>
          <w:b/>
          <w:bCs/>
          <w:sz w:val="16"/>
          <w:szCs w:val="16"/>
          <w:lang w:eastAsia="fr-FR"/>
        </w:rPr>
        <w:t>famille</w:t>
      </w:r>
      <w:r w:rsidRPr="00752712">
        <w:rPr>
          <w:rFonts w:ascii="Verdana" w:eastAsia="Times New Roman" w:hAnsi="Verdana" w:cs="Times New Roman"/>
          <w:sz w:val="16"/>
          <w:szCs w:val="16"/>
          <w:lang w:eastAsia="fr-FR"/>
        </w:rPr>
        <w:t xml:space="preserve"> est relativement favorisée au Luxembourg, au Danemark, en Finlande et en Irlande par rapport à la moyenne européenne.</w:t>
      </w:r>
    </w:p>
    <w:p w:rsidR="00981E0C" w:rsidRPr="00752712" w:rsidRDefault="00981E0C" w:rsidP="00981E0C">
      <w:pPr>
        <w:numPr>
          <w:ilvl w:val="4"/>
          <w:numId w:val="2"/>
        </w:numPr>
        <w:spacing w:before="100" w:beforeAutospacing="1" w:after="100" w:afterAutospacing="1" w:line="240" w:lineRule="auto"/>
        <w:ind w:left="720"/>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 xml:space="preserve">A l'inverse, les </w:t>
      </w:r>
      <w:r w:rsidRPr="00752712">
        <w:rPr>
          <w:rFonts w:ascii="Verdana" w:eastAsia="Times New Roman" w:hAnsi="Verdana" w:cs="Times New Roman"/>
          <w:b/>
          <w:bCs/>
          <w:sz w:val="16"/>
          <w:szCs w:val="16"/>
          <w:lang w:eastAsia="fr-FR"/>
        </w:rPr>
        <w:t>prestations chômage</w:t>
      </w:r>
      <w:r w:rsidRPr="00752712">
        <w:rPr>
          <w:rFonts w:ascii="Verdana" w:eastAsia="Times New Roman" w:hAnsi="Verdana" w:cs="Times New Roman"/>
          <w:sz w:val="16"/>
          <w:szCs w:val="16"/>
          <w:lang w:eastAsia="fr-FR"/>
        </w:rPr>
        <w:t xml:space="preserve"> sont très importantes en Espagne et en Irlande (13,5% et 15,5%) contre 3% en Italie. </w:t>
      </w:r>
    </w:p>
    <w:p w:rsidR="00981E0C" w:rsidRPr="00752712" w:rsidRDefault="00981E0C" w:rsidP="00981E0C">
      <w:pPr>
        <w:spacing w:before="100" w:beforeAutospacing="1" w:after="100" w:afterAutospacing="1" w:line="240" w:lineRule="auto"/>
        <w:jc w:val="center"/>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 xml:space="preserve">On constate dans le temps une </w:t>
      </w:r>
      <w:r w:rsidRPr="00752712">
        <w:rPr>
          <w:rFonts w:ascii="Verdana" w:eastAsia="Times New Roman" w:hAnsi="Verdana" w:cs="Times New Roman"/>
          <w:b/>
          <w:bCs/>
          <w:sz w:val="16"/>
          <w:szCs w:val="16"/>
          <w:lang w:eastAsia="fr-FR"/>
        </w:rPr>
        <w:t>augmentation</w:t>
      </w:r>
      <w:r w:rsidRPr="00752712">
        <w:rPr>
          <w:rFonts w:ascii="Verdana" w:eastAsia="Times New Roman" w:hAnsi="Verdana" w:cs="Times New Roman"/>
          <w:sz w:val="16"/>
          <w:szCs w:val="16"/>
          <w:lang w:eastAsia="fr-FR"/>
        </w:rPr>
        <w:t xml:space="preserve"> importante des </w:t>
      </w:r>
      <w:r w:rsidRPr="00752712">
        <w:rPr>
          <w:rFonts w:ascii="Verdana" w:eastAsia="Times New Roman" w:hAnsi="Verdana" w:cs="Times New Roman"/>
          <w:b/>
          <w:bCs/>
          <w:sz w:val="16"/>
          <w:szCs w:val="16"/>
          <w:lang w:eastAsia="fr-FR"/>
        </w:rPr>
        <w:t>fonctions vieillesse et famille</w:t>
      </w:r>
      <w:r w:rsidRPr="00752712">
        <w:rPr>
          <w:rFonts w:ascii="Verdana" w:eastAsia="Times New Roman" w:hAnsi="Verdana" w:cs="Times New Roman"/>
          <w:sz w:val="16"/>
          <w:szCs w:val="16"/>
          <w:lang w:eastAsia="fr-FR"/>
        </w:rPr>
        <w:t xml:space="preserve">, ainsi qu'une forte </w:t>
      </w:r>
      <w:r w:rsidRPr="00752712">
        <w:rPr>
          <w:rFonts w:ascii="Verdana" w:eastAsia="Times New Roman" w:hAnsi="Verdana" w:cs="Times New Roman"/>
          <w:b/>
          <w:bCs/>
          <w:sz w:val="16"/>
          <w:szCs w:val="16"/>
          <w:lang w:eastAsia="fr-FR"/>
        </w:rPr>
        <w:t>augmentation</w:t>
      </w:r>
      <w:r w:rsidRPr="00752712">
        <w:rPr>
          <w:rFonts w:ascii="Verdana" w:eastAsia="Times New Roman" w:hAnsi="Verdana" w:cs="Times New Roman"/>
          <w:sz w:val="16"/>
          <w:szCs w:val="16"/>
          <w:lang w:eastAsia="fr-FR"/>
        </w:rPr>
        <w:t xml:space="preserve"> de la fonction </w:t>
      </w:r>
      <w:r w:rsidRPr="00752712">
        <w:rPr>
          <w:rFonts w:ascii="Verdana" w:eastAsia="Times New Roman" w:hAnsi="Verdana" w:cs="Times New Roman"/>
          <w:b/>
          <w:bCs/>
          <w:sz w:val="16"/>
          <w:szCs w:val="16"/>
          <w:lang w:eastAsia="fr-FR"/>
        </w:rPr>
        <w:t>logement et exclusion</w:t>
      </w:r>
      <w:r w:rsidRPr="00752712">
        <w:rPr>
          <w:rFonts w:ascii="Verdana" w:eastAsia="Times New Roman" w:hAnsi="Verdana" w:cs="Times New Roman"/>
          <w:sz w:val="16"/>
          <w:szCs w:val="16"/>
          <w:lang w:eastAsia="fr-FR"/>
        </w:rPr>
        <w:t xml:space="preserve">. A l'inverse, la </w:t>
      </w:r>
      <w:r w:rsidRPr="00752712">
        <w:rPr>
          <w:rFonts w:ascii="Verdana" w:eastAsia="Times New Roman" w:hAnsi="Verdana" w:cs="Times New Roman"/>
          <w:b/>
          <w:bCs/>
          <w:sz w:val="16"/>
          <w:szCs w:val="16"/>
          <w:lang w:eastAsia="fr-FR"/>
        </w:rPr>
        <w:t>fonction maladie</w:t>
      </w:r>
      <w:r w:rsidRPr="00752712">
        <w:rPr>
          <w:rFonts w:ascii="Verdana" w:eastAsia="Times New Roman" w:hAnsi="Verdana" w:cs="Times New Roman"/>
          <w:sz w:val="16"/>
          <w:szCs w:val="16"/>
          <w:lang w:eastAsia="fr-FR"/>
        </w:rPr>
        <w:t xml:space="preserve"> </w:t>
      </w:r>
      <w:r w:rsidRPr="00752712">
        <w:rPr>
          <w:rFonts w:ascii="Verdana" w:eastAsia="Times New Roman" w:hAnsi="Verdana" w:cs="Times New Roman"/>
          <w:b/>
          <w:bCs/>
          <w:sz w:val="16"/>
          <w:szCs w:val="16"/>
          <w:lang w:eastAsia="fr-FR"/>
        </w:rPr>
        <w:t xml:space="preserve">se stabilise </w:t>
      </w:r>
      <w:r w:rsidRPr="00752712">
        <w:rPr>
          <w:rFonts w:ascii="Verdana" w:eastAsia="Times New Roman" w:hAnsi="Verdana" w:cs="Times New Roman"/>
          <w:sz w:val="16"/>
          <w:szCs w:val="16"/>
          <w:lang w:eastAsia="fr-FR"/>
        </w:rPr>
        <w:t xml:space="preserve">suite aux mesures de réduction des dépenses prises par presque tous les pays. </w:t>
      </w:r>
    </w:p>
    <w:p w:rsidR="00981E0C" w:rsidRPr="00752712" w:rsidRDefault="00981E0C" w:rsidP="00981E0C">
      <w:pPr>
        <w:spacing w:before="100" w:beforeAutospacing="1" w:after="100" w:afterAutospacing="1" w:line="240" w:lineRule="auto"/>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 xml:space="preserve">Les autres différences importantes que l'on constate entre les pays européens concernent le </w:t>
      </w:r>
      <w:r w:rsidRPr="00752712">
        <w:rPr>
          <w:rFonts w:ascii="Verdana" w:eastAsia="Times New Roman" w:hAnsi="Verdana" w:cs="Times New Roman"/>
          <w:b/>
          <w:bCs/>
          <w:sz w:val="16"/>
          <w:szCs w:val="16"/>
          <w:lang w:eastAsia="fr-FR"/>
        </w:rPr>
        <w:t xml:space="preserve">mode de financement </w:t>
      </w:r>
      <w:r w:rsidRPr="00752712">
        <w:rPr>
          <w:rFonts w:ascii="Verdana" w:eastAsia="Times New Roman" w:hAnsi="Verdana" w:cs="Times New Roman"/>
          <w:sz w:val="16"/>
          <w:szCs w:val="16"/>
          <w:lang w:eastAsia="fr-FR"/>
        </w:rPr>
        <w:t>de la protection sociale.</w:t>
      </w:r>
    </w:p>
    <w:p w:rsidR="00981E0C" w:rsidRPr="00752712" w:rsidRDefault="00981E0C" w:rsidP="00981E0C">
      <w:pPr>
        <w:spacing w:before="100" w:beforeAutospacing="1" w:after="100" w:afterAutospacing="1" w:line="240" w:lineRule="auto"/>
        <w:jc w:val="both"/>
        <w:rPr>
          <w:rFonts w:ascii="Verdana" w:eastAsia="Times New Roman" w:hAnsi="Verdana" w:cs="Times New Roman"/>
          <w:sz w:val="16"/>
          <w:szCs w:val="16"/>
          <w:lang w:eastAsia="fr-FR"/>
        </w:rPr>
      </w:pPr>
      <w:r w:rsidRPr="00752712">
        <w:rPr>
          <w:rFonts w:ascii="Verdana" w:eastAsia="Times New Roman" w:hAnsi="Verdana" w:cs="Times New Roman"/>
          <w:sz w:val="16"/>
          <w:szCs w:val="16"/>
          <w:lang w:eastAsia="fr-FR"/>
        </w:rPr>
        <w:t xml:space="preserve">En moyenne dans l'Union Européenne, les </w:t>
      </w:r>
      <w:r w:rsidRPr="00752712">
        <w:rPr>
          <w:rFonts w:ascii="Verdana" w:eastAsia="Times New Roman" w:hAnsi="Verdana" w:cs="Times New Roman"/>
          <w:b/>
          <w:bCs/>
          <w:sz w:val="16"/>
          <w:szCs w:val="16"/>
          <w:lang w:eastAsia="fr-FR"/>
        </w:rPr>
        <w:t>cotisations sociales</w:t>
      </w:r>
      <w:r w:rsidRPr="00752712">
        <w:rPr>
          <w:rFonts w:ascii="Verdana" w:eastAsia="Times New Roman" w:hAnsi="Verdana" w:cs="Times New Roman"/>
          <w:sz w:val="16"/>
          <w:szCs w:val="16"/>
          <w:lang w:eastAsia="fr-FR"/>
        </w:rPr>
        <w:t xml:space="preserve"> (salariales et patronales) représentent </w:t>
      </w:r>
      <w:r w:rsidRPr="00752712">
        <w:rPr>
          <w:rFonts w:ascii="Verdana" w:eastAsia="Times New Roman" w:hAnsi="Verdana" w:cs="Times New Roman"/>
          <w:b/>
          <w:bCs/>
          <w:sz w:val="16"/>
          <w:szCs w:val="16"/>
          <w:lang w:eastAsia="fr-FR"/>
        </w:rPr>
        <w:t>60,9%</w:t>
      </w:r>
      <w:r w:rsidRPr="00752712">
        <w:rPr>
          <w:rFonts w:ascii="Verdana" w:eastAsia="Times New Roman" w:hAnsi="Verdana" w:cs="Times New Roman"/>
          <w:sz w:val="16"/>
          <w:szCs w:val="16"/>
          <w:lang w:eastAsia="fr-FR"/>
        </w:rPr>
        <w:t xml:space="preserve"> du financement, contre </w:t>
      </w:r>
      <w:r w:rsidRPr="00752712">
        <w:rPr>
          <w:rFonts w:ascii="Verdana" w:eastAsia="Times New Roman" w:hAnsi="Verdana" w:cs="Times New Roman"/>
          <w:b/>
          <w:bCs/>
          <w:sz w:val="16"/>
          <w:szCs w:val="16"/>
          <w:lang w:eastAsia="fr-FR"/>
        </w:rPr>
        <w:t>35,4%</w:t>
      </w:r>
      <w:r w:rsidRPr="00752712">
        <w:rPr>
          <w:rFonts w:ascii="Verdana" w:eastAsia="Times New Roman" w:hAnsi="Verdana" w:cs="Times New Roman"/>
          <w:sz w:val="16"/>
          <w:szCs w:val="16"/>
          <w:lang w:eastAsia="fr-FR"/>
        </w:rPr>
        <w:t xml:space="preserve"> pour les </w:t>
      </w:r>
      <w:r w:rsidRPr="00752712">
        <w:rPr>
          <w:rFonts w:ascii="Verdana" w:eastAsia="Times New Roman" w:hAnsi="Verdana" w:cs="Times New Roman"/>
          <w:b/>
          <w:bCs/>
          <w:sz w:val="16"/>
          <w:szCs w:val="16"/>
          <w:lang w:eastAsia="fr-FR"/>
        </w:rPr>
        <w:t>impôts</w:t>
      </w:r>
      <w:r w:rsidRPr="00752712">
        <w:rPr>
          <w:rFonts w:ascii="Verdana" w:eastAsia="Times New Roman" w:hAnsi="Verdana" w:cs="Times New Roman"/>
          <w:sz w:val="16"/>
          <w:szCs w:val="16"/>
          <w:lang w:eastAsia="fr-FR"/>
        </w:rPr>
        <w:t xml:space="preserve">. Toutefois, la part du financement par cotisations sociales est très importante en </w:t>
      </w:r>
      <w:r w:rsidRPr="00752712">
        <w:rPr>
          <w:rFonts w:ascii="Verdana" w:eastAsia="Times New Roman" w:hAnsi="Verdana" w:cs="Times New Roman"/>
          <w:i/>
          <w:iCs/>
          <w:sz w:val="16"/>
          <w:szCs w:val="16"/>
          <w:lang w:eastAsia="fr-FR"/>
        </w:rPr>
        <w:t>Belgique, Espagne, France, Allemagne</w:t>
      </w:r>
      <w:r w:rsidRPr="00752712">
        <w:rPr>
          <w:rFonts w:ascii="Verdana" w:eastAsia="Times New Roman" w:hAnsi="Verdana" w:cs="Times New Roman"/>
          <w:sz w:val="16"/>
          <w:szCs w:val="16"/>
          <w:lang w:eastAsia="fr-FR"/>
        </w:rPr>
        <w:t xml:space="preserve"> (plus de 65%), alors que le </w:t>
      </w:r>
      <w:r w:rsidRPr="00752712">
        <w:rPr>
          <w:rFonts w:ascii="Verdana" w:eastAsia="Times New Roman" w:hAnsi="Verdana" w:cs="Times New Roman"/>
          <w:i/>
          <w:iCs/>
          <w:sz w:val="16"/>
          <w:szCs w:val="16"/>
          <w:lang w:eastAsia="fr-FR"/>
        </w:rPr>
        <w:t>Danemark, l'Irlande, le Royaume Uni et la Suède</w:t>
      </w:r>
      <w:r w:rsidRPr="00752712">
        <w:rPr>
          <w:rFonts w:ascii="Verdana" w:eastAsia="Times New Roman" w:hAnsi="Verdana" w:cs="Times New Roman"/>
          <w:sz w:val="16"/>
          <w:szCs w:val="16"/>
          <w:lang w:eastAsia="fr-FR"/>
        </w:rPr>
        <w:t xml:space="preserve"> financent majoritairement leurs systèmes de protection sociale par l'impôt (plus de 60% dans les deux premiers pays).</w:t>
      </w:r>
    </w:p>
    <w:p w:rsidR="00EC4DC0" w:rsidRPr="00EC4DC0" w:rsidRDefault="00981E0C" w:rsidP="00EC4DC0">
      <w:pPr>
        <w:rPr>
          <w:sz w:val="16"/>
          <w:szCs w:val="16"/>
        </w:rPr>
      </w:pPr>
      <w:r w:rsidRPr="00752712">
        <w:rPr>
          <w:rFonts w:ascii="Verdana" w:eastAsia="Times New Roman" w:hAnsi="Verdana" w:cs="Times New Roman"/>
          <w:sz w:val="16"/>
          <w:szCs w:val="16"/>
          <w:lang w:eastAsia="fr-FR"/>
        </w:rPr>
        <w:t>Aujourd'hui toutefois on constate que dans tous les pays la tendance est à l'</w:t>
      </w:r>
      <w:r w:rsidRPr="00752712">
        <w:rPr>
          <w:rFonts w:ascii="Verdana" w:eastAsia="Times New Roman" w:hAnsi="Verdana" w:cs="Times New Roman"/>
          <w:b/>
          <w:bCs/>
          <w:sz w:val="16"/>
          <w:szCs w:val="16"/>
          <w:lang w:eastAsia="fr-FR"/>
        </w:rPr>
        <w:t xml:space="preserve">augmentation des contributions publiques </w:t>
      </w:r>
      <w:r w:rsidRPr="00752712">
        <w:rPr>
          <w:rFonts w:ascii="Verdana" w:eastAsia="Times New Roman" w:hAnsi="Verdana" w:cs="Times New Roman"/>
          <w:sz w:val="16"/>
          <w:szCs w:val="16"/>
          <w:lang w:eastAsia="fr-FR"/>
        </w:rPr>
        <w:t>(+5,1 points entre 1991 et 1998) et à la</w:t>
      </w:r>
      <w:r w:rsidRPr="00752712">
        <w:rPr>
          <w:rFonts w:ascii="Verdana" w:eastAsia="Times New Roman" w:hAnsi="Verdana" w:cs="Times New Roman"/>
          <w:b/>
          <w:bCs/>
          <w:sz w:val="16"/>
          <w:szCs w:val="16"/>
          <w:lang w:eastAsia="fr-FR"/>
        </w:rPr>
        <w:t xml:space="preserve"> diminution des cotisations sociales</w:t>
      </w:r>
      <w:r w:rsidRPr="00752712">
        <w:rPr>
          <w:rFonts w:ascii="Verdana" w:eastAsia="Times New Roman" w:hAnsi="Verdana" w:cs="Times New Roman"/>
          <w:sz w:val="16"/>
          <w:szCs w:val="16"/>
          <w:lang w:eastAsia="fr-FR"/>
        </w:rPr>
        <w:t xml:space="preserve">, principalement en raison de politiques de lutte contre le chômage par la baisse des prélèvements sur le travail. Ces politiques sont illustrées par exemple par la création de la </w:t>
      </w:r>
      <w:r w:rsidRPr="00752712">
        <w:rPr>
          <w:rFonts w:ascii="Verdana" w:eastAsia="Times New Roman" w:hAnsi="Verdana" w:cs="Times New Roman"/>
          <w:b/>
          <w:bCs/>
          <w:sz w:val="16"/>
          <w:szCs w:val="16"/>
          <w:lang w:eastAsia="fr-FR"/>
        </w:rPr>
        <w:t xml:space="preserve">CSG en France et de l'IRAP en </w:t>
      </w:r>
      <w:r>
        <w:rPr>
          <w:rFonts w:ascii="Verdana" w:eastAsia="Times New Roman" w:hAnsi="Verdana" w:cs="Times New Roman"/>
          <w:b/>
          <w:bCs/>
          <w:sz w:val="16"/>
          <w:szCs w:val="16"/>
          <w:lang w:eastAsia="fr-FR"/>
        </w:rPr>
        <w:t>Italie.</w:t>
      </w:r>
    </w:p>
    <w:p w:rsidR="00981E0C" w:rsidRDefault="00981E0C" w:rsidP="00981E0C">
      <w:pPr>
        <w:spacing w:after="0" w:line="240" w:lineRule="auto"/>
      </w:pPr>
    </w:p>
    <w:p w:rsidR="00981E0C" w:rsidRPr="00EC4DC0" w:rsidRDefault="00981E0C" w:rsidP="00EC4DC0">
      <w:pPr>
        <w:pStyle w:val="Paragraphedeliste"/>
        <w:numPr>
          <w:ilvl w:val="0"/>
          <w:numId w:val="6"/>
        </w:numPr>
        <w:spacing w:after="0" w:line="240" w:lineRule="auto"/>
        <w:rPr>
          <w:rFonts w:ascii="Verdana" w:eastAsia="Times New Roman" w:hAnsi="Verdana" w:cs="Times New Roman"/>
          <w:b/>
          <w:bCs/>
          <w:sz w:val="18"/>
          <w:szCs w:val="18"/>
          <w:lang w:eastAsia="fr-FR"/>
        </w:rPr>
      </w:pPr>
      <w:r w:rsidRPr="00EC4DC0">
        <w:rPr>
          <w:rFonts w:ascii="Verdana" w:eastAsia="Times New Roman" w:hAnsi="Verdana" w:cs="Times New Roman"/>
          <w:b/>
          <w:bCs/>
          <w:sz w:val="18"/>
          <w:szCs w:val="18"/>
          <w:lang w:eastAsia="fr-FR"/>
        </w:rPr>
        <w:t>Les défis de la protection sociale européenne.</w:t>
      </w:r>
    </w:p>
    <w:p w:rsidR="00981E0C" w:rsidRDefault="00981E0C" w:rsidP="00981E0C">
      <w:pPr>
        <w:spacing w:after="0" w:line="240" w:lineRule="auto"/>
        <w:rPr>
          <w:rFonts w:ascii="Verdana" w:eastAsia="Times New Roman" w:hAnsi="Verdana" w:cs="Times New Roman"/>
          <w:b/>
          <w:bCs/>
          <w:color w:val="CC3300"/>
          <w:sz w:val="14"/>
          <w:szCs w:val="14"/>
          <w:lang w:eastAsia="fr-FR"/>
        </w:rPr>
      </w:pPr>
    </w:p>
    <w:p w:rsidR="00067631" w:rsidRPr="00067631" w:rsidRDefault="00067631" w:rsidP="00067631">
      <w:pPr>
        <w:spacing w:after="0" w:line="240" w:lineRule="auto"/>
        <w:jc w:val="center"/>
        <w:rPr>
          <w:rFonts w:ascii="Verdana" w:eastAsia="Times New Roman" w:hAnsi="Verdana" w:cs="Times New Roman"/>
          <w:b/>
          <w:bCs/>
          <w:color w:val="CC3300"/>
          <w:sz w:val="16"/>
          <w:szCs w:val="16"/>
          <w:lang w:eastAsia="fr-FR"/>
        </w:rPr>
      </w:pPr>
      <w:r w:rsidRPr="00067631">
        <w:rPr>
          <w:rFonts w:ascii="Verdana" w:eastAsia="Times New Roman" w:hAnsi="Verdana" w:cs="Times New Roman"/>
          <w:b/>
          <w:bCs/>
          <w:color w:val="CC3300"/>
          <w:sz w:val="14"/>
          <w:szCs w:val="14"/>
          <w:lang w:eastAsia="fr-FR"/>
        </w:rPr>
        <w:t xml:space="preserve">Les systèmes de protection sociale européens sont aujourd'hui confrontés aux mêmes défis : </w:t>
      </w:r>
      <w:r w:rsidRPr="00067631">
        <w:rPr>
          <w:rFonts w:ascii="Verdana" w:eastAsia="Times New Roman" w:hAnsi="Verdana" w:cs="Times New Roman"/>
          <w:b/>
          <w:bCs/>
          <w:i/>
          <w:iCs/>
          <w:color w:val="CC3300"/>
          <w:sz w:val="14"/>
          <w:szCs w:val="14"/>
          <w:lang w:eastAsia="fr-FR"/>
        </w:rPr>
        <w:t>vieillissement démographique, montée des inégalités et de l'exclusion,</w:t>
      </w:r>
      <w:r w:rsidRPr="00067631">
        <w:rPr>
          <w:rFonts w:ascii="Verdana" w:eastAsia="Times New Roman" w:hAnsi="Verdana" w:cs="Times New Roman"/>
          <w:b/>
          <w:bCs/>
          <w:color w:val="CC3300"/>
          <w:sz w:val="14"/>
          <w:szCs w:val="14"/>
          <w:lang w:eastAsia="fr-FR"/>
        </w:rPr>
        <w:t xml:space="preserve"> </w:t>
      </w:r>
      <w:r w:rsidRPr="00067631">
        <w:rPr>
          <w:rFonts w:ascii="Verdana" w:eastAsia="Times New Roman" w:hAnsi="Verdana" w:cs="Times New Roman"/>
          <w:b/>
          <w:bCs/>
          <w:i/>
          <w:iCs/>
          <w:color w:val="CC3300"/>
          <w:sz w:val="14"/>
          <w:szCs w:val="14"/>
          <w:lang w:eastAsia="fr-FR"/>
        </w:rPr>
        <w:br/>
        <w:t>problèmes de financement et remise en cause de l'Etat providence</w:t>
      </w:r>
    </w:p>
    <w:p w:rsidR="00067631" w:rsidRPr="00067631" w:rsidRDefault="00067631" w:rsidP="00067631">
      <w:pPr>
        <w:spacing w:before="100" w:beforeAutospacing="1" w:after="100" w:afterAutospacing="1" w:line="240" w:lineRule="auto"/>
        <w:jc w:val="both"/>
        <w:rPr>
          <w:rFonts w:ascii="Verdana" w:eastAsia="Times New Roman" w:hAnsi="Verdana" w:cs="Times New Roman"/>
          <w:sz w:val="16"/>
          <w:szCs w:val="16"/>
          <w:lang w:eastAsia="fr-FR"/>
        </w:rPr>
      </w:pPr>
      <w:r w:rsidRPr="008A6A6B">
        <w:rPr>
          <w:rFonts w:ascii="Verdana" w:eastAsia="Times New Roman" w:hAnsi="Verdana" w:cs="Times New Roman"/>
          <w:noProof/>
          <w:sz w:val="16"/>
          <w:szCs w:val="16"/>
          <w:lang w:eastAsia="fr-FR"/>
        </w:rPr>
        <w:drawing>
          <wp:inline distT="0" distB="0" distL="0" distR="0">
            <wp:extent cx="68580" cy="68580"/>
            <wp:effectExtent l="19050" t="0" r="7620" b="0"/>
            <wp:docPr id="7" name="Image 7" descr="http://www.unilim.fr/prospeur/fr/europa/images/zslef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unilim.fr/prospeur/fr/europa/images/zsleftarrow.gif"/>
                    <pic:cNvPicPr>
                      <a:picLocks noChangeAspect="1" noChangeArrowheads="1"/>
                    </pic:cNvPicPr>
                  </pic:nvPicPr>
                  <pic:blipFill>
                    <a:blip r:embed="rId8" cstate="print"/>
                    <a:srcRect/>
                    <a:stretch>
                      <a:fillRect/>
                    </a:stretch>
                  </pic:blipFill>
                  <pic:spPr bwMode="auto">
                    <a:xfrm>
                      <a:off x="0" y="0"/>
                      <a:ext cx="68580" cy="68580"/>
                    </a:xfrm>
                    <a:prstGeom prst="rect">
                      <a:avLst/>
                    </a:prstGeom>
                    <a:noFill/>
                    <a:ln w="9525">
                      <a:noFill/>
                      <a:miter lim="800000"/>
                      <a:headEnd/>
                      <a:tailEnd/>
                    </a:ln>
                  </pic:spPr>
                </pic:pic>
              </a:graphicData>
            </a:graphic>
          </wp:inline>
        </w:drawing>
      </w:r>
      <w:r w:rsidRPr="00067631">
        <w:rPr>
          <w:rFonts w:ascii="Verdana" w:eastAsia="Times New Roman" w:hAnsi="Verdana" w:cs="Times New Roman"/>
          <w:sz w:val="16"/>
          <w:szCs w:val="16"/>
          <w:lang w:eastAsia="fr-FR"/>
        </w:rPr>
        <w:t xml:space="preserve">Le </w:t>
      </w:r>
      <w:r w:rsidRPr="00067631">
        <w:rPr>
          <w:rFonts w:ascii="Verdana" w:eastAsia="Times New Roman" w:hAnsi="Verdana" w:cs="Times New Roman"/>
          <w:b/>
          <w:bCs/>
          <w:sz w:val="16"/>
          <w:szCs w:val="16"/>
          <w:lang w:eastAsia="fr-FR"/>
        </w:rPr>
        <w:t>premier défi</w:t>
      </w:r>
      <w:r w:rsidRPr="00067631">
        <w:rPr>
          <w:rFonts w:ascii="Verdana" w:eastAsia="Times New Roman" w:hAnsi="Verdana" w:cs="Times New Roman"/>
          <w:sz w:val="16"/>
          <w:szCs w:val="16"/>
          <w:lang w:eastAsia="fr-FR"/>
        </w:rPr>
        <w:t xml:space="preserve"> que doivent relever les systèmes de protection sociale en Europe aujourd'hui est celui du </w:t>
      </w:r>
      <w:hyperlink r:id="rId9" w:anchor="04" w:tgtFrame="_self" w:history="1">
        <w:r w:rsidRPr="008A6A6B">
          <w:rPr>
            <w:rFonts w:ascii="Verdana" w:eastAsia="Times New Roman" w:hAnsi="Verdana" w:cs="Times New Roman"/>
            <w:b/>
            <w:bCs/>
            <w:color w:val="990000"/>
            <w:sz w:val="16"/>
            <w:szCs w:val="16"/>
            <w:lang w:eastAsia="fr-FR"/>
          </w:rPr>
          <w:t>vieillissement de la population</w:t>
        </w:r>
      </w:hyperlink>
      <w:r w:rsidRPr="00067631">
        <w:rPr>
          <w:rFonts w:ascii="Verdana" w:eastAsia="Times New Roman" w:hAnsi="Verdana" w:cs="Times New Roman"/>
          <w:sz w:val="16"/>
          <w:szCs w:val="16"/>
          <w:lang w:eastAsia="fr-FR"/>
        </w:rPr>
        <w:t xml:space="preserve">. L'augmentation de l'espérance de vie et la diminution du taux de natalité a conduit à une forte augmentation de la part des </w:t>
      </w:r>
      <w:r w:rsidRPr="00067631">
        <w:rPr>
          <w:rFonts w:ascii="Verdana" w:eastAsia="Times New Roman" w:hAnsi="Verdana" w:cs="Times New Roman"/>
          <w:b/>
          <w:bCs/>
          <w:sz w:val="16"/>
          <w:szCs w:val="16"/>
          <w:lang w:eastAsia="fr-FR"/>
        </w:rPr>
        <w:t>plus de 65 ans</w:t>
      </w:r>
      <w:r w:rsidRPr="00067631">
        <w:rPr>
          <w:rFonts w:ascii="Verdana" w:eastAsia="Times New Roman" w:hAnsi="Verdana" w:cs="Times New Roman"/>
          <w:sz w:val="16"/>
          <w:szCs w:val="16"/>
          <w:lang w:eastAsia="fr-FR"/>
        </w:rPr>
        <w:t xml:space="preserve"> dans la population totale. Cette part est aujourd'hui de </w:t>
      </w:r>
      <w:r w:rsidRPr="00067631">
        <w:rPr>
          <w:rFonts w:ascii="Verdana" w:eastAsia="Times New Roman" w:hAnsi="Verdana" w:cs="Times New Roman"/>
          <w:b/>
          <w:bCs/>
          <w:sz w:val="16"/>
          <w:szCs w:val="16"/>
          <w:lang w:eastAsia="fr-FR"/>
        </w:rPr>
        <w:t>20%</w:t>
      </w:r>
      <w:r w:rsidRPr="00067631">
        <w:rPr>
          <w:rFonts w:ascii="Verdana" w:eastAsia="Times New Roman" w:hAnsi="Verdana" w:cs="Times New Roman"/>
          <w:sz w:val="16"/>
          <w:szCs w:val="16"/>
          <w:lang w:eastAsia="fr-FR"/>
        </w:rPr>
        <w:t xml:space="preserve"> (+/- 2%) dans l'Union Européenne et devrait être en 2020 de </w:t>
      </w:r>
      <w:r w:rsidRPr="00067631">
        <w:rPr>
          <w:rFonts w:ascii="Verdana" w:eastAsia="Times New Roman" w:hAnsi="Verdana" w:cs="Times New Roman"/>
          <w:b/>
          <w:bCs/>
          <w:sz w:val="16"/>
          <w:szCs w:val="16"/>
          <w:lang w:eastAsia="fr-FR"/>
        </w:rPr>
        <w:t>29%</w:t>
      </w:r>
      <w:r w:rsidRPr="00067631">
        <w:rPr>
          <w:rFonts w:ascii="Verdana" w:eastAsia="Times New Roman" w:hAnsi="Verdana" w:cs="Times New Roman"/>
          <w:sz w:val="16"/>
          <w:szCs w:val="16"/>
          <w:lang w:eastAsia="fr-FR"/>
        </w:rPr>
        <w:t xml:space="preserve"> (+/- 3%). Ce vieillissement de la population est toutefois </w:t>
      </w:r>
      <w:r w:rsidRPr="00067631">
        <w:rPr>
          <w:rFonts w:ascii="Verdana" w:eastAsia="Times New Roman" w:hAnsi="Verdana" w:cs="Times New Roman"/>
          <w:b/>
          <w:bCs/>
          <w:sz w:val="16"/>
          <w:szCs w:val="16"/>
          <w:lang w:eastAsia="fr-FR"/>
        </w:rPr>
        <w:t>différent selon les pays</w:t>
      </w:r>
      <w:r w:rsidRPr="00067631">
        <w:rPr>
          <w:rFonts w:ascii="Verdana" w:eastAsia="Times New Roman" w:hAnsi="Verdana" w:cs="Times New Roman"/>
          <w:sz w:val="16"/>
          <w:szCs w:val="16"/>
          <w:lang w:eastAsia="fr-FR"/>
        </w:rPr>
        <w:t xml:space="preserve">. </w:t>
      </w:r>
    </w:p>
    <w:p w:rsidR="00067631" w:rsidRPr="00067631" w:rsidRDefault="00067631" w:rsidP="00067631">
      <w:pPr>
        <w:spacing w:before="100" w:beforeAutospacing="1" w:after="100" w:afterAutospacing="1" w:line="240" w:lineRule="auto"/>
        <w:jc w:val="both"/>
        <w:rPr>
          <w:rFonts w:ascii="Verdana" w:eastAsia="Times New Roman" w:hAnsi="Verdana" w:cs="Times New Roman"/>
          <w:sz w:val="16"/>
          <w:szCs w:val="16"/>
          <w:lang w:eastAsia="fr-FR"/>
        </w:rPr>
      </w:pPr>
      <w:r w:rsidRPr="00067631">
        <w:rPr>
          <w:rFonts w:ascii="Verdana" w:eastAsia="Times New Roman" w:hAnsi="Verdana" w:cs="Times New Roman"/>
          <w:sz w:val="16"/>
          <w:szCs w:val="16"/>
          <w:lang w:eastAsia="fr-FR"/>
        </w:rPr>
        <w:lastRenderedPageBreak/>
        <w:t xml:space="preserve">Il pose un triple problème : celui des </w:t>
      </w:r>
      <w:r w:rsidRPr="00067631">
        <w:rPr>
          <w:rFonts w:ascii="Verdana" w:eastAsia="Times New Roman" w:hAnsi="Verdana" w:cs="Times New Roman"/>
          <w:b/>
          <w:bCs/>
          <w:sz w:val="16"/>
          <w:szCs w:val="16"/>
          <w:lang w:eastAsia="fr-FR"/>
        </w:rPr>
        <w:t>retraites</w:t>
      </w:r>
      <w:r w:rsidRPr="00067631">
        <w:rPr>
          <w:rFonts w:ascii="Verdana" w:eastAsia="Times New Roman" w:hAnsi="Verdana" w:cs="Times New Roman"/>
          <w:sz w:val="16"/>
          <w:szCs w:val="16"/>
          <w:lang w:eastAsia="fr-FR"/>
        </w:rPr>
        <w:t xml:space="preserve"> avec l'augmentation des pensions à verser dans le futur, celui des</w:t>
      </w:r>
      <w:r w:rsidRPr="00067631">
        <w:rPr>
          <w:rFonts w:ascii="Verdana" w:eastAsia="Times New Roman" w:hAnsi="Verdana" w:cs="Times New Roman"/>
          <w:b/>
          <w:bCs/>
          <w:sz w:val="16"/>
          <w:szCs w:val="16"/>
          <w:lang w:eastAsia="fr-FR"/>
        </w:rPr>
        <w:t xml:space="preserve"> dépenses de maladie</w:t>
      </w:r>
      <w:r w:rsidRPr="00067631">
        <w:rPr>
          <w:rFonts w:ascii="Verdana" w:eastAsia="Times New Roman" w:hAnsi="Verdana" w:cs="Times New Roman"/>
          <w:sz w:val="16"/>
          <w:szCs w:val="16"/>
          <w:lang w:eastAsia="fr-FR"/>
        </w:rPr>
        <w:t xml:space="preserve"> avec l'augmentation forte des personnes âgées et de la dépendance et celui du </w:t>
      </w:r>
      <w:r w:rsidRPr="00067631">
        <w:rPr>
          <w:rFonts w:ascii="Verdana" w:eastAsia="Times New Roman" w:hAnsi="Verdana" w:cs="Times New Roman"/>
          <w:b/>
          <w:bCs/>
          <w:sz w:val="16"/>
          <w:szCs w:val="16"/>
          <w:lang w:eastAsia="fr-FR"/>
        </w:rPr>
        <w:t>financement</w:t>
      </w:r>
      <w:r w:rsidRPr="00067631">
        <w:rPr>
          <w:rFonts w:ascii="Verdana" w:eastAsia="Times New Roman" w:hAnsi="Verdana" w:cs="Times New Roman"/>
          <w:sz w:val="16"/>
          <w:szCs w:val="16"/>
          <w:lang w:eastAsia="fr-FR"/>
        </w:rPr>
        <w:t xml:space="preserve"> de la protection sociale avec le risque de </w:t>
      </w:r>
      <w:r w:rsidRPr="00067631">
        <w:rPr>
          <w:rFonts w:ascii="Verdana" w:eastAsia="Times New Roman" w:hAnsi="Verdana" w:cs="Times New Roman"/>
          <w:b/>
          <w:bCs/>
          <w:sz w:val="16"/>
          <w:szCs w:val="16"/>
          <w:lang w:eastAsia="fr-FR"/>
        </w:rPr>
        <w:t>diminution de la population active</w:t>
      </w:r>
      <w:r w:rsidRPr="00067631">
        <w:rPr>
          <w:rFonts w:ascii="Verdana" w:eastAsia="Times New Roman" w:hAnsi="Verdana" w:cs="Times New Roman"/>
          <w:sz w:val="16"/>
          <w:szCs w:val="16"/>
          <w:lang w:eastAsia="fr-FR"/>
        </w:rPr>
        <w:t xml:space="preserve"> si l'âge de la retraite est maintenu à son niveau actuel. </w:t>
      </w:r>
    </w:p>
    <w:p w:rsidR="00067631" w:rsidRPr="00067631" w:rsidRDefault="00067631" w:rsidP="00067631">
      <w:pPr>
        <w:spacing w:before="100" w:beforeAutospacing="1" w:after="100" w:afterAutospacing="1" w:line="240" w:lineRule="auto"/>
        <w:jc w:val="both"/>
        <w:rPr>
          <w:rFonts w:ascii="Verdana" w:eastAsia="Times New Roman" w:hAnsi="Verdana" w:cs="Times New Roman"/>
          <w:sz w:val="16"/>
          <w:szCs w:val="16"/>
          <w:lang w:eastAsia="fr-FR"/>
        </w:rPr>
      </w:pPr>
      <w:r w:rsidRPr="008A6A6B">
        <w:rPr>
          <w:rFonts w:ascii="Verdana" w:eastAsia="Times New Roman" w:hAnsi="Verdana" w:cs="Times New Roman"/>
          <w:noProof/>
          <w:sz w:val="16"/>
          <w:szCs w:val="16"/>
          <w:lang w:eastAsia="fr-FR"/>
        </w:rPr>
        <w:drawing>
          <wp:inline distT="0" distB="0" distL="0" distR="0">
            <wp:extent cx="68580" cy="68580"/>
            <wp:effectExtent l="19050" t="0" r="7620" b="0"/>
            <wp:docPr id="8" name="Image 8" descr="http://www.unilim.fr/prospeur/fr/europa/images/zslef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unilim.fr/prospeur/fr/europa/images/zsleftarrow.gif"/>
                    <pic:cNvPicPr>
                      <a:picLocks noChangeAspect="1" noChangeArrowheads="1"/>
                    </pic:cNvPicPr>
                  </pic:nvPicPr>
                  <pic:blipFill>
                    <a:blip r:embed="rId8" cstate="print"/>
                    <a:srcRect/>
                    <a:stretch>
                      <a:fillRect/>
                    </a:stretch>
                  </pic:blipFill>
                  <pic:spPr bwMode="auto">
                    <a:xfrm>
                      <a:off x="0" y="0"/>
                      <a:ext cx="68580" cy="68580"/>
                    </a:xfrm>
                    <a:prstGeom prst="rect">
                      <a:avLst/>
                    </a:prstGeom>
                    <a:noFill/>
                    <a:ln w="9525">
                      <a:noFill/>
                      <a:miter lim="800000"/>
                      <a:headEnd/>
                      <a:tailEnd/>
                    </a:ln>
                  </pic:spPr>
                </pic:pic>
              </a:graphicData>
            </a:graphic>
          </wp:inline>
        </w:drawing>
      </w:r>
      <w:r w:rsidRPr="00067631">
        <w:rPr>
          <w:rFonts w:ascii="Verdana" w:eastAsia="Times New Roman" w:hAnsi="Verdana" w:cs="Times New Roman"/>
          <w:sz w:val="16"/>
          <w:szCs w:val="16"/>
          <w:lang w:eastAsia="fr-FR"/>
        </w:rPr>
        <w:t xml:space="preserve">Le </w:t>
      </w:r>
      <w:r w:rsidRPr="00067631">
        <w:rPr>
          <w:rFonts w:ascii="Verdana" w:eastAsia="Times New Roman" w:hAnsi="Verdana" w:cs="Times New Roman"/>
          <w:b/>
          <w:bCs/>
          <w:sz w:val="16"/>
          <w:szCs w:val="16"/>
          <w:lang w:eastAsia="fr-FR"/>
        </w:rPr>
        <w:t>deuxième défi</w:t>
      </w:r>
      <w:r w:rsidRPr="00067631">
        <w:rPr>
          <w:rFonts w:ascii="Verdana" w:eastAsia="Times New Roman" w:hAnsi="Verdana" w:cs="Times New Roman"/>
          <w:sz w:val="16"/>
          <w:szCs w:val="16"/>
          <w:lang w:eastAsia="fr-FR"/>
        </w:rPr>
        <w:t xml:space="preserve"> auquel sont confrontés les pays européens est celui de la </w:t>
      </w:r>
      <w:r w:rsidRPr="00067631">
        <w:rPr>
          <w:rFonts w:ascii="Verdana" w:eastAsia="Times New Roman" w:hAnsi="Verdana" w:cs="Times New Roman"/>
          <w:b/>
          <w:bCs/>
          <w:sz w:val="16"/>
          <w:szCs w:val="16"/>
          <w:lang w:eastAsia="fr-FR"/>
        </w:rPr>
        <w:t>montée des inégalités</w:t>
      </w:r>
      <w:r w:rsidRPr="00067631">
        <w:rPr>
          <w:rFonts w:ascii="Verdana" w:eastAsia="Times New Roman" w:hAnsi="Verdana" w:cs="Times New Roman"/>
          <w:sz w:val="16"/>
          <w:szCs w:val="16"/>
          <w:lang w:eastAsia="fr-FR"/>
        </w:rPr>
        <w:t xml:space="preserve"> et de l'</w:t>
      </w:r>
      <w:r w:rsidRPr="00067631">
        <w:rPr>
          <w:rFonts w:ascii="Verdana" w:eastAsia="Times New Roman" w:hAnsi="Verdana" w:cs="Times New Roman"/>
          <w:b/>
          <w:bCs/>
          <w:sz w:val="16"/>
          <w:szCs w:val="16"/>
          <w:lang w:eastAsia="fr-FR"/>
        </w:rPr>
        <w:t>exclusion</w:t>
      </w:r>
      <w:r w:rsidRPr="00067631">
        <w:rPr>
          <w:rFonts w:ascii="Verdana" w:eastAsia="Times New Roman" w:hAnsi="Verdana" w:cs="Times New Roman"/>
          <w:sz w:val="16"/>
          <w:szCs w:val="16"/>
          <w:lang w:eastAsia="fr-FR"/>
        </w:rPr>
        <w:t xml:space="preserve">. Plus de </w:t>
      </w:r>
      <w:r w:rsidRPr="00067631">
        <w:rPr>
          <w:rFonts w:ascii="Verdana" w:eastAsia="Times New Roman" w:hAnsi="Verdana" w:cs="Times New Roman"/>
          <w:b/>
          <w:bCs/>
          <w:sz w:val="16"/>
          <w:szCs w:val="16"/>
          <w:lang w:eastAsia="fr-FR"/>
        </w:rPr>
        <w:t xml:space="preserve">60 millions de personnes </w:t>
      </w:r>
      <w:r w:rsidRPr="00067631">
        <w:rPr>
          <w:rFonts w:ascii="Verdana" w:eastAsia="Times New Roman" w:hAnsi="Verdana" w:cs="Times New Roman"/>
          <w:sz w:val="16"/>
          <w:szCs w:val="16"/>
          <w:lang w:eastAsia="fr-FR"/>
        </w:rPr>
        <w:t xml:space="preserve">sont considérées comme pauvres aujourd'hui dans l'Union Européenne. Cette question de la pauvreté a longtemps été liée à la </w:t>
      </w:r>
      <w:r w:rsidRPr="00067631">
        <w:rPr>
          <w:rFonts w:ascii="Verdana" w:eastAsia="Times New Roman" w:hAnsi="Verdana" w:cs="Times New Roman"/>
          <w:b/>
          <w:bCs/>
          <w:sz w:val="16"/>
          <w:szCs w:val="16"/>
          <w:lang w:eastAsia="fr-FR"/>
        </w:rPr>
        <w:t>question du chômage</w:t>
      </w:r>
      <w:r w:rsidRPr="00067631">
        <w:rPr>
          <w:rFonts w:ascii="Verdana" w:eastAsia="Times New Roman" w:hAnsi="Verdana" w:cs="Times New Roman"/>
          <w:sz w:val="16"/>
          <w:szCs w:val="16"/>
          <w:lang w:eastAsia="fr-FR"/>
        </w:rPr>
        <w:t xml:space="preserve">. Après une forte augmentation de celui ci dans les années 1990-1993 (10,7% en moyenne mais 23% en Espagne), le taux de chômage dans l'Union Européenne a retrouvé en 2000 son niveau de 1990 (8,3%). Tous les pays européens ont connu une forte baisse du chômage en 1998 2000, et ont aujourd'hui un </w:t>
      </w:r>
      <w:r w:rsidRPr="00067631">
        <w:rPr>
          <w:rFonts w:ascii="Verdana" w:eastAsia="Times New Roman" w:hAnsi="Verdana" w:cs="Times New Roman"/>
          <w:b/>
          <w:bCs/>
          <w:sz w:val="16"/>
          <w:szCs w:val="16"/>
          <w:lang w:eastAsia="fr-FR"/>
        </w:rPr>
        <w:t>taux de chômage inférieur à 10%</w:t>
      </w:r>
      <w:r w:rsidRPr="00067631">
        <w:rPr>
          <w:rFonts w:ascii="Verdana" w:eastAsia="Times New Roman" w:hAnsi="Verdana" w:cs="Times New Roman"/>
          <w:sz w:val="16"/>
          <w:szCs w:val="16"/>
          <w:lang w:eastAsia="fr-FR"/>
        </w:rPr>
        <w:t xml:space="preserve"> (sauf l'Espagne : 14,1%). </w:t>
      </w:r>
    </w:p>
    <w:p w:rsidR="00067631" w:rsidRPr="00067631" w:rsidRDefault="00067631" w:rsidP="00067631">
      <w:pPr>
        <w:spacing w:before="100" w:beforeAutospacing="1" w:after="100" w:afterAutospacing="1" w:line="240" w:lineRule="auto"/>
        <w:jc w:val="both"/>
        <w:rPr>
          <w:rFonts w:ascii="Verdana" w:eastAsia="Times New Roman" w:hAnsi="Verdana" w:cs="Times New Roman"/>
          <w:sz w:val="16"/>
          <w:szCs w:val="16"/>
          <w:lang w:eastAsia="fr-FR"/>
        </w:rPr>
      </w:pPr>
      <w:r w:rsidRPr="00067631">
        <w:rPr>
          <w:rFonts w:ascii="Verdana" w:eastAsia="Times New Roman" w:hAnsi="Verdana" w:cs="Times New Roman"/>
          <w:sz w:val="16"/>
          <w:szCs w:val="16"/>
          <w:lang w:eastAsia="fr-FR"/>
        </w:rPr>
        <w:t xml:space="preserve">Aujourd'hui la question de la pauvreté et de l'exclusion se pose en </w:t>
      </w:r>
      <w:r w:rsidRPr="00067631">
        <w:rPr>
          <w:rFonts w:ascii="Verdana" w:eastAsia="Times New Roman" w:hAnsi="Verdana" w:cs="Times New Roman"/>
          <w:b/>
          <w:bCs/>
          <w:sz w:val="16"/>
          <w:szCs w:val="16"/>
          <w:lang w:eastAsia="fr-FR"/>
        </w:rPr>
        <w:t>termes nouveaux</w:t>
      </w:r>
      <w:r w:rsidRPr="00067631">
        <w:rPr>
          <w:rFonts w:ascii="Verdana" w:eastAsia="Times New Roman" w:hAnsi="Verdana" w:cs="Times New Roman"/>
          <w:sz w:val="16"/>
          <w:szCs w:val="16"/>
          <w:lang w:eastAsia="fr-FR"/>
        </w:rPr>
        <w:t xml:space="preserve">. L'exclusion dans l'Union Européenne n'est plus uniquement </w:t>
      </w:r>
      <w:r w:rsidRPr="00067631">
        <w:rPr>
          <w:rFonts w:ascii="Verdana" w:eastAsia="Times New Roman" w:hAnsi="Verdana" w:cs="Times New Roman"/>
          <w:b/>
          <w:bCs/>
          <w:sz w:val="16"/>
          <w:szCs w:val="16"/>
          <w:lang w:eastAsia="fr-FR"/>
        </w:rPr>
        <w:t>financière</w:t>
      </w:r>
      <w:r w:rsidRPr="00067631">
        <w:rPr>
          <w:rFonts w:ascii="Verdana" w:eastAsia="Times New Roman" w:hAnsi="Verdana" w:cs="Times New Roman"/>
          <w:sz w:val="16"/>
          <w:szCs w:val="16"/>
          <w:lang w:eastAsia="fr-FR"/>
        </w:rPr>
        <w:t xml:space="preserve"> mais également </w:t>
      </w:r>
      <w:r w:rsidRPr="00067631">
        <w:rPr>
          <w:rFonts w:ascii="Verdana" w:eastAsia="Times New Roman" w:hAnsi="Verdana" w:cs="Times New Roman"/>
          <w:b/>
          <w:bCs/>
          <w:sz w:val="16"/>
          <w:szCs w:val="16"/>
          <w:lang w:eastAsia="fr-FR"/>
        </w:rPr>
        <w:t>juridique et sociale</w:t>
      </w:r>
      <w:r w:rsidRPr="00067631">
        <w:rPr>
          <w:rFonts w:ascii="Verdana" w:eastAsia="Times New Roman" w:hAnsi="Verdana" w:cs="Times New Roman"/>
          <w:sz w:val="16"/>
          <w:szCs w:val="16"/>
          <w:lang w:eastAsia="fr-FR"/>
        </w:rPr>
        <w:t xml:space="preserve">. Toute une catégorie de la population n'arrive pas à s'adapter aux </w:t>
      </w:r>
      <w:r w:rsidRPr="00067631">
        <w:rPr>
          <w:rFonts w:ascii="Verdana" w:eastAsia="Times New Roman" w:hAnsi="Verdana" w:cs="Times New Roman"/>
          <w:b/>
          <w:bCs/>
          <w:sz w:val="16"/>
          <w:szCs w:val="16"/>
          <w:lang w:eastAsia="fr-FR"/>
        </w:rPr>
        <w:t>mutations économiques</w:t>
      </w:r>
      <w:r w:rsidRPr="00067631">
        <w:rPr>
          <w:rFonts w:ascii="Verdana" w:eastAsia="Times New Roman" w:hAnsi="Verdana" w:cs="Times New Roman"/>
          <w:sz w:val="16"/>
          <w:szCs w:val="16"/>
          <w:lang w:eastAsia="fr-FR"/>
        </w:rPr>
        <w:t xml:space="preserve"> et se retrouve chassée de certains espaces comme les biens économiques, les institutions publiques classiques (école) et les droits sociaux. </w:t>
      </w:r>
    </w:p>
    <w:p w:rsidR="00067631" w:rsidRPr="00067631" w:rsidRDefault="00067631" w:rsidP="00067631">
      <w:pPr>
        <w:spacing w:before="100" w:beforeAutospacing="1" w:after="100" w:afterAutospacing="1" w:line="240" w:lineRule="auto"/>
        <w:jc w:val="both"/>
        <w:rPr>
          <w:rFonts w:ascii="Verdana" w:eastAsia="Times New Roman" w:hAnsi="Verdana" w:cs="Times New Roman"/>
          <w:sz w:val="16"/>
          <w:szCs w:val="16"/>
          <w:lang w:eastAsia="fr-FR"/>
        </w:rPr>
      </w:pPr>
      <w:r w:rsidRPr="00067631">
        <w:rPr>
          <w:rFonts w:ascii="Verdana" w:eastAsia="Times New Roman" w:hAnsi="Verdana" w:cs="Times New Roman"/>
          <w:sz w:val="16"/>
          <w:szCs w:val="16"/>
          <w:lang w:eastAsia="fr-FR"/>
        </w:rPr>
        <w:t>Ce processus d'exclusion conduit à la création d'</w:t>
      </w:r>
      <w:r w:rsidRPr="00067631">
        <w:rPr>
          <w:rFonts w:ascii="Verdana" w:eastAsia="Times New Roman" w:hAnsi="Verdana" w:cs="Times New Roman"/>
          <w:b/>
          <w:bCs/>
          <w:sz w:val="16"/>
          <w:szCs w:val="16"/>
          <w:lang w:eastAsia="fr-FR"/>
        </w:rPr>
        <w:t>inégalités croissantes</w:t>
      </w:r>
      <w:r w:rsidRPr="00067631">
        <w:rPr>
          <w:rFonts w:ascii="Verdana" w:eastAsia="Times New Roman" w:hAnsi="Verdana" w:cs="Times New Roman"/>
          <w:sz w:val="16"/>
          <w:szCs w:val="16"/>
          <w:lang w:eastAsia="fr-FR"/>
        </w:rPr>
        <w:t xml:space="preserve"> et de</w:t>
      </w:r>
      <w:r w:rsidRPr="00067631">
        <w:rPr>
          <w:rFonts w:ascii="Verdana" w:eastAsia="Times New Roman" w:hAnsi="Verdana" w:cs="Times New Roman"/>
          <w:b/>
          <w:bCs/>
          <w:sz w:val="16"/>
          <w:szCs w:val="16"/>
          <w:lang w:eastAsia="fr-FR"/>
        </w:rPr>
        <w:t xml:space="preserve"> sociétés à deux vitesses</w:t>
      </w:r>
      <w:r w:rsidRPr="00067631">
        <w:rPr>
          <w:rFonts w:ascii="Verdana" w:eastAsia="Times New Roman" w:hAnsi="Verdana" w:cs="Times New Roman"/>
          <w:sz w:val="16"/>
          <w:szCs w:val="16"/>
          <w:lang w:eastAsia="fr-FR"/>
        </w:rPr>
        <w:t xml:space="preserve">. Tous les pays européens ont cherché récemment à remédier à ce nouveau défi, par la création de </w:t>
      </w:r>
      <w:r w:rsidRPr="00067631">
        <w:rPr>
          <w:rFonts w:ascii="Verdana" w:eastAsia="Times New Roman" w:hAnsi="Verdana" w:cs="Times New Roman"/>
          <w:b/>
          <w:bCs/>
          <w:sz w:val="16"/>
          <w:szCs w:val="16"/>
          <w:lang w:eastAsia="fr-FR"/>
        </w:rPr>
        <w:t>revenus minimums</w:t>
      </w:r>
      <w:r w:rsidRPr="00067631">
        <w:rPr>
          <w:rFonts w:ascii="Verdana" w:eastAsia="Times New Roman" w:hAnsi="Verdana" w:cs="Times New Roman"/>
          <w:sz w:val="16"/>
          <w:szCs w:val="16"/>
          <w:lang w:eastAsia="fr-FR"/>
        </w:rPr>
        <w:t xml:space="preserve"> (France, Angleterre), de </w:t>
      </w:r>
      <w:r w:rsidRPr="00067631">
        <w:rPr>
          <w:rFonts w:ascii="Verdana" w:eastAsia="Times New Roman" w:hAnsi="Verdana" w:cs="Times New Roman"/>
          <w:b/>
          <w:bCs/>
          <w:sz w:val="16"/>
          <w:szCs w:val="16"/>
          <w:lang w:eastAsia="fr-FR"/>
        </w:rPr>
        <w:t xml:space="preserve">salaires minimums </w:t>
      </w:r>
      <w:r w:rsidRPr="00067631">
        <w:rPr>
          <w:rFonts w:ascii="Verdana" w:eastAsia="Times New Roman" w:hAnsi="Verdana" w:cs="Times New Roman"/>
          <w:sz w:val="16"/>
          <w:szCs w:val="16"/>
          <w:lang w:eastAsia="fr-FR"/>
        </w:rPr>
        <w:t xml:space="preserve">(Allemagne, Pays Bas, Royaume Uni) et ont développé leur </w:t>
      </w:r>
      <w:r w:rsidRPr="00067631">
        <w:rPr>
          <w:rFonts w:ascii="Verdana" w:eastAsia="Times New Roman" w:hAnsi="Verdana" w:cs="Times New Roman"/>
          <w:b/>
          <w:bCs/>
          <w:sz w:val="16"/>
          <w:szCs w:val="16"/>
          <w:lang w:eastAsia="fr-FR"/>
        </w:rPr>
        <w:t>politique d'assistance</w:t>
      </w:r>
      <w:r w:rsidRPr="00067631">
        <w:rPr>
          <w:rFonts w:ascii="Verdana" w:eastAsia="Times New Roman" w:hAnsi="Verdana" w:cs="Times New Roman"/>
          <w:sz w:val="16"/>
          <w:szCs w:val="16"/>
          <w:lang w:eastAsia="fr-FR"/>
        </w:rPr>
        <w:t xml:space="preserve"> (création d'allocation dépendance…).</w:t>
      </w:r>
    </w:p>
    <w:p w:rsidR="00067631" w:rsidRPr="00067631" w:rsidRDefault="00067631" w:rsidP="00067631">
      <w:pPr>
        <w:spacing w:after="0" w:line="240" w:lineRule="auto"/>
        <w:jc w:val="both"/>
        <w:rPr>
          <w:rFonts w:ascii="Verdana" w:eastAsia="Times New Roman" w:hAnsi="Verdana" w:cs="Times New Roman"/>
          <w:sz w:val="16"/>
          <w:szCs w:val="16"/>
          <w:lang w:eastAsia="fr-FR"/>
        </w:rPr>
      </w:pPr>
      <w:r w:rsidRPr="008A6A6B">
        <w:rPr>
          <w:rFonts w:ascii="Verdana" w:eastAsia="Times New Roman" w:hAnsi="Verdana" w:cs="Times New Roman"/>
          <w:noProof/>
          <w:sz w:val="16"/>
          <w:szCs w:val="16"/>
          <w:lang w:eastAsia="fr-FR"/>
        </w:rPr>
        <w:drawing>
          <wp:inline distT="0" distB="0" distL="0" distR="0">
            <wp:extent cx="68580" cy="68580"/>
            <wp:effectExtent l="19050" t="0" r="7620" b="0"/>
            <wp:docPr id="9" name="Image 9" descr="http://www.unilim.fr/prospeur/fr/europa/images/zslef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ilim.fr/prospeur/fr/europa/images/zsleftarrow.gif"/>
                    <pic:cNvPicPr>
                      <a:picLocks noChangeAspect="1" noChangeArrowheads="1"/>
                    </pic:cNvPicPr>
                  </pic:nvPicPr>
                  <pic:blipFill>
                    <a:blip r:embed="rId8" cstate="print"/>
                    <a:srcRect/>
                    <a:stretch>
                      <a:fillRect/>
                    </a:stretch>
                  </pic:blipFill>
                  <pic:spPr bwMode="auto">
                    <a:xfrm>
                      <a:off x="0" y="0"/>
                      <a:ext cx="68580" cy="68580"/>
                    </a:xfrm>
                    <a:prstGeom prst="rect">
                      <a:avLst/>
                    </a:prstGeom>
                    <a:noFill/>
                    <a:ln w="9525">
                      <a:noFill/>
                      <a:miter lim="800000"/>
                      <a:headEnd/>
                      <a:tailEnd/>
                    </a:ln>
                  </pic:spPr>
                </pic:pic>
              </a:graphicData>
            </a:graphic>
          </wp:inline>
        </w:drawing>
      </w:r>
      <w:r w:rsidRPr="00067631">
        <w:rPr>
          <w:rFonts w:ascii="Verdana" w:eastAsia="Times New Roman" w:hAnsi="Verdana" w:cs="Times New Roman"/>
          <w:b/>
          <w:bCs/>
          <w:sz w:val="16"/>
          <w:szCs w:val="16"/>
          <w:lang w:eastAsia="fr-FR"/>
        </w:rPr>
        <w:t>Le troisième défi</w:t>
      </w:r>
      <w:r w:rsidRPr="00067631">
        <w:rPr>
          <w:rFonts w:ascii="Verdana" w:eastAsia="Times New Roman" w:hAnsi="Verdana" w:cs="Times New Roman"/>
          <w:sz w:val="16"/>
          <w:szCs w:val="16"/>
          <w:lang w:eastAsia="fr-FR"/>
        </w:rPr>
        <w:t xml:space="preserve"> auquel sont confrontés les pays européens est celui du </w:t>
      </w:r>
      <w:r w:rsidRPr="00067631">
        <w:rPr>
          <w:rFonts w:ascii="Verdana" w:eastAsia="Times New Roman" w:hAnsi="Verdana" w:cs="Times New Roman"/>
          <w:b/>
          <w:bCs/>
          <w:sz w:val="16"/>
          <w:szCs w:val="16"/>
          <w:lang w:eastAsia="fr-FR"/>
        </w:rPr>
        <w:t>financement</w:t>
      </w:r>
      <w:r w:rsidRPr="00067631">
        <w:rPr>
          <w:rFonts w:ascii="Verdana" w:eastAsia="Times New Roman" w:hAnsi="Verdana" w:cs="Times New Roman"/>
          <w:sz w:val="16"/>
          <w:szCs w:val="16"/>
          <w:lang w:eastAsia="fr-FR"/>
        </w:rPr>
        <w:t xml:space="preserve"> de la protection sociale et de la</w:t>
      </w:r>
      <w:r w:rsidRPr="00067631">
        <w:rPr>
          <w:rFonts w:ascii="Verdana" w:eastAsia="Times New Roman" w:hAnsi="Verdana" w:cs="Times New Roman"/>
          <w:b/>
          <w:bCs/>
          <w:sz w:val="16"/>
          <w:szCs w:val="16"/>
          <w:lang w:eastAsia="fr-FR"/>
        </w:rPr>
        <w:t xml:space="preserve"> remise en cause de l'Etat providence</w:t>
      </w:r>
      <w:r w:rsidRPr="00067631">
        <w:rPr>
          <w:rFonts w:ascii="Verdana" w:eastAsia="Times New Roman" w:hAnsi="Verdana" w:cs="Times New Roman"/>
          <w:sz w:val="16"/>
          <w:szCs w:val="16"/>
          <w:lang w:eastAsia="fr-FR"/>
        </w:rPr>
        <w:t>. La montée très forte des prélèvements sociaux dans le total des prélèvements obligatoires est souvent remise en cause par les organisations internationales comme l'OCDE.</w:t>
      </w:r>
    </w:p>
    <w:p w:rsidR="00067631" w:rsidRPr="00067631" w:rsidRDefault="00067631" w:rsidP="00067631">
      <w:pPr>
        <w:spacing w:before="100" w:beforeAutospacing="1" w:after="100" w:afterAutospacing="1" w:line="240" w:lineRule="auto"/>
        <w:jc w:val="both"/>
        <w:rPr>
          <w:rFonts w:ascii="Verdana" w:eastAsia="Times New Roman" w:hAnsi="Verdana" w:cs="Times New Roman"/>
          <w:sz w:val="16"/>
          <w:szCs w:val="16"/>
          <w:lang w:eastAsia="fr-FR"/>
        </w:rPr>
      </w:pPr>
      <w:r w:rsidRPr="00067631">
        <w:rPr>
          <w:rFonts w:ascii="Verdana" w:eastAsia="Times New Roman" w:hAnsi="Verdana" w:cs="Times New Roman"/>
          <w:sz w:val="16"/>
          <w:szCs w:val="16"/>
          <w:lang w:eastAsia="fr-FR"/>
        </w:rPr>
        <w:t xml:space="preserve">De manière générale, le </w:t>
      </w:r>
      <w:r w:rsidRPr="00067631">
        <w:rPr>
          <w:rFonts w:ascii="Verdana" w:eastAsia="Times New Roman" w:hAnsi="Verdana" w:cs="Times New Roman"/>
          <w:b/>
          <w:bCs/>
          <w:sz w:val="16"/>
          <w:szCs w:val="16"/>
          <w:lang w:eastAsia="fr-FR"/>
        </w:rPr>
        <w:t xml:space="preserve">poids </w:t>
      </w:r>
      <w:proofErr w:type="gramStart"/>
      <w:r w:rsidRPr="00067631">
        <w:rPr>
          <w:rFonts w:ascii="Verdana" w:eastAsia="Times New Roman" w:hAnsi="Verdana" w:cs="Times New Roman"/>
          <w:b/>
          <w:bCs/>
          <w:sz w:val="16"/>
          <w:szCs w:val="16"/>
          <w:lang w:eastAsia="fr-FR"/>
        </w:rPr>
        <w:t>des prélèvement sociaux</w:t>
      </w:r>
      <w:proofErr w:type="gramEnd"/>
      <w:r w:rsidRPr="00067631">
        <w:rPr>
          <w:rFonts w:ascii="Verdana" w:eastAsia="Times New Roman" w:hAnsi="Verdana" w:cs="Times New Roman"/>
          <w:sz w:val="16"/>
          <w:szCs w:val="16"/>
          <w:lang w:eastAsia="fr-FR"/>
        </w:rPr>
        <w:t xml:space="preserve"> est dénoncé sur le plan de l'</w:t>
      </w:r>
      <w:r w:rsidRPr="00067631">
        <w:rPr>
          <w:rFonts w:ascii="Verdana" w:eastAsia="Times New Roman" w:hAnsi="Verdana" w:cs="Times New Roman"/>
          <w:b/>
          <w:bCs/>
          <w:sz w:val="16"/>
          <w:szCs w:val="16"/>
          <w:lang w:eastAsia="fr-FR"/>
        </w:rPr>
        <w:t>efficience économique</w:t>
      </w:r>
      <w:r w:rsidRPr="00067631">
        <w:rPr>
          <w:rFonts w:ascii="Verdana" w:eastAsia="Times New Roman" w:hAnsi="Verdana" w:cs="Times New Roman"/>
          <w:sz w:val="16"/>
          <w:szCs w:val="16"/>
          <w:lang w:eastAsia="fr-FR"/>
        </w:rPr>
        <w:t xml:space="preserve">, et est présenté comme un facteur important de </w:t>
      </w:r>
      <w:r w:rsidRPr="00067631">
        <w:rPr>
          <w:rFonts w:ascii="Verdana" w:eastAsia="Times New Roman" w:hAnsi="Verdana" w:cs="Times New Roman"/>
          <w:b/>
          <w:bCs/>
          <w:sz w:val="16"/>
          <w:szCs w:val="16"/>
          <w:lang w:eastAsia="fr-FR"/>
        </w:rPr>
        <w:t>délocalisation</w:t>
      </w:r>
      <w:r w:rsidRPr="00067631">
        <w:rPr>
          <w:rFonts w:ascii="Verdana" w:eastAsia="Times New Roman" w:hAnsi="Verdana" w:cs="Times New Roman"/>
          <w:sz w:val="16"/>
          <w:szCs w:val="16"/>
          <w:lang w:eastAsia="fr-FR"/>
        </w:rPr>
        <w:t xml:space="preserve"> des activités hors d'Europe.</w:t>
      </w:r>
      <w:r w:rsidRPr="00067631">
        <w:rPr>
          <w:rFonts w:ascii="Verdana" w:eastAsia="Times New Roman" w:hAnsi="Verdana" w:cs="Times New Roman"/>
          <w:sz w:val="16"/>
          <w:szCs w:val="16"/>
          <w:lang w:eastAsia="fr-FR"/>
        </w:rPr>
        <w:br/>
      </w:r>
      <w:r w:rsidRPr="00067631">
        <w:rPr>
          <w:rFonts w:ascii="Verdana" w:eastAsia="Times New Roman" w:hAnsi="Verdana" w:cs="Times New Roman"/>
          <w:sz w:val="16"/>
          <w:szCs w:val="16"/>
          <w:lang w:eastAsia="fr-FR"/>
        </w:rPr>
        <w:br/>
        <w:t>Cette augmentation des prélèvements sociaux est due principalement :</w:t>
      </w:r>
    </w:p>
    <w:p w:rsidR="00067631" w:rsidRPr="00067631" w:rsidRDefault="00067631" w:rsidP="00067631">
      <w:pPr>
        <w:numPr>
          <w:ilvl w:val="4"/>
          <w:numId w:val="3"/>
        </w:numPr>
        <w:spacing w:before="100" w:beforeAutospacing="1" w:after="100" w:afterAutospacing="1" w:line="240" w:lineRule="auto"/>
        <w:ind w:left="720"/>
        <w:jc w:val="both"/>
        <w:rPr>
          <w:rFonts w:ascii="Verdana" w:eastAsia="Times New Roman" w:hAnsi="Verdana" w:cs="Times New Roman"/>
          <w:sz w:val="16"/>
          <w:szCs w:val="16"/>
          <w:lang w:eastAsia="fr-FR"/>
        </w:rPr>
      </w:pPr>
      <w:r w:rsidRPr="00067631">
        <w:rPr>
          <w:rFonts w:ascii="Verdana" w:eastAsia="Times New Roman" w:hAnsi="Verdana" w:cs="Times New Roman"/>
          <w:sz w:val="16"/>
          <w:szCs w:val="16"/>
          <w:lang w:eastAsia="fr-FR"/>
        </w:rPr>
        <w:t xml:space="preserve">à l'inflation des </w:t>
      </w:r>
      <w:r w:rsidRPr="00067631">
        <w:rPr>
          <w:rFonts w:ascii="Verdana" w:eastAsia="Times New Roman" w:hAnsi="Verdana" w:cs="Times New Roman"/>
          <w:b/>
          <w:bCs/>
          <w:sz w:val="16"/>
          <w:szCs w:val="16"/>
          <w:lang w:eastAsia="fr-FR"/>
        </w:rPr>
        <w:t>dépenses médicales</w:t>
      </w:r>
      <w:r w:rsidRPr="00067631">
        <w:rPr>
          <w:rFonts w:ascii="Verdana" w:eastAsia="Times New Roman" w:hAnsi="Verdana" w:cs="Times New Roman"/>
          <w:sz w:val="16"/>
          <w:szCs w:val="16"/>
          <w:lang w:eastAsia="fr-FR"/>
        </w:rPr>
        <w:t xml:space="preserve"> (années 1980),</w:t>
      </w:r>
    </w:p>
    <w:p w:rsidR="00067631" w:rsidRPr="00067631" w:rsidRDefault="00067631" w:rsidP="00067631">
      <w:pPr>
        <w:numPr>
          <w:ilvl w:val="4"/>
          <w:numId w:val="3"/>
        </w:numPr>
        <w:spacing w:before="100" w:beforeAutospacing="1" w:after="100" w:afterAutospacing="1" w:line="240" w:lineRule="auto"/>
        <w:ind w:left="720"/>
        <w:jc w:val="both"/>
        <w:rPr>
          <w:rFonts w:ascii="Verdana" w:eastAsia="Times New Roman" w:hAnsi="Verdana" w:cs="Times New Roman"/>
          <w:sz w:val="16"/>
          <w:szCs w:val="16"/>
          <w:lang w:eastAsia="fr-FR"/>
        </w:rPr>
      </w:pPr>
      <w:r w:rsidRPr="00067631">
        <w:rPr>
          <w:rFonts w:ascii="Verdana" w:eastAsia="Times New Roman" w:hAnsi="Verdana" w:cs="Times New Roman"/>
          <w:sz w:val="16"/>
          <w:szCs w:val="16"/>
          <w:lang w:eastAsia="fr-FR"/>
        </w:rPr>
        <w:t xml:space="preserve">à la progression des </w:t>
      </w:r>
      <w:r w:rsidRPr="00067631">
        <w:rPr>
          <w:rFonts w:ascii="Verdana" w:eastAsia="Times New Roman" w:hAnsi="Verdana" w:cs="Times New Roman"/>
          <w:b/>
          <w:bCs/>
          <w:sz w:val="16"/>
          <w:szCs w:val="16"/>
          <w:lang w:eastAsia="fr-FR"/>
        </w:rPr>
        <w:t>dépenses liées au chômage</w:t>
      </w:r>
      <w:r w:rsidRPr="00067631">
        <w:rPr>
          <w:rFonts w:ascii="Verdana" w:eastAsia="Times New Roman" w:hAnsi="Verdana" w:cs="Times New Roman"/>
          <w:sz w:val="16"/>
          <w:szCs w:val="16"/>
          <w:lang w:eastAsia="fr-FR"/>
        </w:rPr>
        <w:t xml:space="preserve"> (années 1990),</w:t>
      </w:r>
    </w:p>
    <w:p w:rsidR="00067631" w:rsidRPr="00067631" w:rsidRDefault="00067631" w:rsidP="00067631">
      <w:pPr>
        <w:numPr>
          <w:ilvl w:val="4"/>
          <w:numId w:val="3"/>
        </w:numPr>
        <w:spacing w:before="100" w:beforeAutospacing="1" w:after="100" w:afterAutospacing="1" w:line="240" w:lineRule="auto"/>
        <w:ind w:left="720"/>
        <w:jc w:val="both"/>
        <w:rPr>
          <w:rFonts w:ascii="Verdana" w:eastAsia="Times New Roman" w:hAnsi="Verdana" w:cs="Times New Roman"/>
          <w:sz w:val="16"/>
          <w:szCs w:val="16"/>
          <w:lang w:eastAsia="fr-FR"/>
        </w:rPr>
      </w:pPr>
      <w:r w:rsidRPr="00067631">
        <w:rPr>
          <w:rFonts w:ascii="Verdana" w:eastAsia="Times New Roman" w:hAnsi="Verdana" w:cs="Times New Roman"/>
          <w:sz w:val="16"/>
          <w:szCs w:val="16"/>
          <w:lang w:eastAsia="fr-FR"/>
        </w:rPr>
        <w:t>et enfin à celle des</w:t>
      </w:r>
      <w:r w:rsidRPr="00067631">
        <w:rPr>
          <w:rFonts w:ascii="Verdana" w:eastAsia="Times New Roman" w:hAnsi="Verdana" w:cs="Times New Roman"/>
          <w:b/>
          <w:bCs/>
          <w:sz w:val="16"/>
          <w:szCs w:val="16"/>
          <w:lang w:eastAsia="fr-FR"/>
        </w:rPr>
        <w:t xml:space="preserve"> pensions </w:t>
      </w:r>
      <w:proofErr w:type="gramStart"/>
      <w:r w:rsidRPr="00067631">
        <w:rPr>
          <w:rFonts w:ascii="Verdana" w:eastAsia="Times New Roman" w:hAnsi="Verdana" w:cs="Times New Roman"/>
          <w:b/>
          <w:bCs/>
          <w:sz w:val="16"/>
          <w:szCs w:val="16"/>
          <w:lang w:eastAsia="fr-FR"/>
        </w:rPr>
        <w:t>retraite</w:t>
      </w:r>
      <w:proofErr w:type="gramEnd"/>
      <w:r w:rsidRPr="00067631">
        <w:rPr>
          <w:rFonts w:ascii="Verdana" w:eastAsia="Times New Roman" w:hAnsi="Verdana" w:cs="Times New Roman"/>
          <w:sz w:val="16"/>
          <w:szCs w:val="16"/>
          <w:lang w:eastAsia="fr-FR"/>
        </w:rPr>
        <w:t xml:space="preserve"> (années 2000). </w:t>
      </w:r>
    </w:p>
    <w:p w:rsidR="00067631" w:rsidRPr="00067631" w:rsidRDefault="00067631" w:rsidP="00067631">
      <w:pPr>
        <w:spacing w:before="100" w:beforeAutospacing="1" w:after="100" w:afterAutospacing="1" w:line="240" w:lineRule="auto"/>
        <w:jc w:val="both"/>
        <w:rPr>
          <w:rFonts w:ascii="Verdana" w:eastAsia="Times New Roman" w:hAnsi="Verdana" w:cs="Times New Roman"/>
          <w:sz w:val="16"/>
          <w:szCs w:val="16"/>
          <w:lang w:eastAsia="fr-FR"/>
        </w:rPr>
      </w:pPr>
      <w:r w:rsidRPr="00067631">
        <w:rPr>
          <w:rFonts w:ascii="Verdana" w:eastAsia="Times New Roman" w:hAnsi="Verdana" w:cs="Times New Roman"/>
          <w:sz w:val="16"/>
          <w:szCs w:val="16"/>
          <w:lang w:eastAsia="fr-FR"/>
        </w:rPr>
        <w:t xml:space="preserve">Cette augmentation a d'autant plus été contestée que les </w:t>
      </w:r>
      <w:r w:rsidRPr="00067631">
        <w:rPr>
          <w:rFonts w:ascii="Verdana" w:eastAsia="Times New Roman" w:hAnsi="Verdana" w:cs="Times New Roman"/>
          <w:b/>
          <w:bCs/>
          <w:sz w:val="16"/>
          <w:szCs w:val="16"/>
          <w:lang w:eastAsia="fr-FR"/>
        </w:rPr>
        <w:t>sources de financement</w:t>
      </w:r>
      <w:r w:rsidRPr="00067631">
        <w:rPr>
          <w:rFonts w:ascii="Verdana" w:eastAsia="Times New Roman" w:hAnsi="Verdana" w:cs="Times New Roman"/>
          <w:sz w:val="16"/>
          <w:szCs w:val="16"/>
          <w:lang w:eastAsia="fr-FR"/>
        </w:rPr>
        <w:t xml:space="preserve"> de la protection sociale </w:t>
      </w:r>
      <w:r w:rsidRPr="00067631">
        <w:rPr>
          <w:rFonts w:ascii="Verdana" w:eastAsia="Times New Roman" w:hAnsi="Verdana" w:cs="Times New Roman"/>
          <w:b/>
          <w:bCs/>
          <w:sz w:val="16"/>
          <w:szCs w:val="16"/>
          <w:lang w:eastAsia="fr-FR"/>
        </w:rPr>
        <w:t>se sont taries</w:t>
      </w:r>
      <w:r w:rsidRPr="00067631">
        <w:rPr>
          <w:rFonts w:ascii="Verdana" w:eastAsia="Times New Roman" w:hAnsi="Verdana" w:cs="Times New Roman"/>
          <w:sz w:val="16"/>
          <w:szCs w:val="16"/>
          <w:lang w:eastAsia="fr-FR"/>
        </w:rPr>
        <w:t xml:space="preserve"> peu à peu avec la forte diminution de la croissance, entraînant une progression importante des déficits sociaux. </w:t>
      </w:r>
    </w:p>
    <w:p w:rsidR="00067631" w:rsidRPr="00067631" w:rsidRDefault="00067631" w:rsidP="00067631">
      <w:pPr>
        <w:spacing w:before="100" w:beforeAutospacing="1" w:after="100" w:afterAutospacing="1" w:line="240" w:lineRule="auto"/>
        <w:jc w:val="both"/>
        <w:rPr>
          <w:rFonts w:ascii="Verdana" w:eastAsia="Times New Roman" w:hAnsi="Verdana" w:cs="Times New Roman"/>
          <w:sz w:val="16"/>
          <w:szCs w:val="16"/>
          <w:lang w:eastAsia="fr-FR"/>
        </w:rPr>
      </w:pPr>
      <w:r w:rsidRPr="00067631">
        <w:rPr>
          <w:rFonts w:ascii="Verdana" w:eastAsia="Times New Roman" w:hAnsi="Verdana" w:cs="Times New Roman"/>
          <w:sz w:val="16"/>
          <w:szCs w:val="16"/>
          <w:lang w:eastAsia="fr-FR"/>
        </w:rPr>
        <w:t xml:space="preserve">Enfin, l'apparition de </w:t>
      </w:r>
      <w:r w:rsidRPr="00067631">
        <w:rPr>
          <w:rFonts w:ascii="Verdana" w:eastAsia="Times New Roman" w:hAnsi="Verdana" w:cs="Times New Roman"/>
          <w:b/>
          <w:bCs/>
          <w:sz w:val="16"/>
          <w:szCs w:val="16"/>
          <w:lang w:eastAsia="fr-FR"/>
        </w:rPr>
        <w:t>théories libérales</w:t>
      </w:r>
      <w:r w:rsidRPr="00067631">
        <w:rPr>
          <w:rFonts w:ascii="Verdana" w:eastAsia="Times New Roman" w:hAnsi="Verdana" w:cs="Times New Roman"/>
          <w:sz w:val="16"/>
          <w:szCs w:val="16"/>
          <w:lang w:eastAsia="fr-FR"/>
        </w:rPr>
        <w:t xml:space="preserve"> dans </w:t>
      </w:r>
      <w:proofErr w:type="gramStart"/>
      <w:r w:rsidRPr="00067631">
        <w:rPr>
          <w:rFonts w:ascii="Verdana" w:eastAsia="Times New Roman" w:hAnsi="Verdana" w:cs="Times New Roman"/>
          <w:sz w:val="16"/>
          <w:szCs w:val="16"/>
          <w:lang w:eastAsia="fr-FR"/>
        </w:rPr>
        <w:t>le champs</w:t>
      </w:r>
      <w:proofErr w:type="gramEnd"/>
      <w:r w:rsidRPr="00067631">
        <w:rPr>
          <w:rFonts w:ascii="Verdana" w:eastAsia="Times New Roman" w:hAnsi="Verdana" w:cs="Times New Roman"/>
          <w:sz w:val="16"/>
          <w:szCs w:val="16"/>
          <w:lang w:eastAsia="fr-FR"/>
        </w:rPr>
        <w:t xml:space="preserve"> de l'</w:t>
      </w:r>
      <w:r w:rsidRPr="00067631">
        <w:rPr>
          <w:rFonts w:ascii="Verdana" w:eastAsia="Times New Roman" w:hAnsi="Verdana" w:cs="Times New Roman"/>
          <w:b/>
          <w:bCs/>
          <w:sz w:val="16"/>
          <w:szCs w:val="16"/>
          <w:lang w:eastAsia="fr-FR"/>
        </w:rPr>
        <w:t>économie publique</w:t>
      </w:r>
      <w:r w:rsidRPr="00067631">
        <w:rPr>
          <w:rFonts w:ascii="Verdana" w:eastAsia="Times New Roman" w:hAnsi="Verdana" w:cs="Times New Roman"/>
          <w:sz w:val="16"/>
          <w:szCs w:val="16"/>
          <w:lang w:eastAsia="fr-FR"/>
        </w:rPr>
        <w:t xml:space="preserve"> a conduit à une remise en cause de cette tendance à l'inflation des dépenses. L'autre contestation porte sur le</w:t>
      </w:r>
      <w:r w:rsidRPr="00067631">
        <w:rPr>
          <w:rFonts w:ascii="Verdana" w:eastAsia="Times New Roman" w:hAnsi="Verdana" w:cs="Times New Roman"/>
          <w:b/>
          <w:bCs/>
          <w:sz w:val="16"/>
          <w:szCs w:val="16"/>
          <w:lang w:eastAsia="fr-FR"/>
        </w:rPr>
        <w:t xml:space="preserve"> mode de gestion</w:t>
      </w:r>
      <w:r w:rsidRPr="00067631">
        <w:rPr>
          <w:rFonts w:ascii="Verdana" w:eastAsia="Times New Roman" w:hAnsi="Verdana" w:cs="Times New Roman"/>
          <w:sz w:val="16"/>
          <w:szCs w:val="16"/>
          <w:lang w:eastAsia="fr-FR"/>
        </w:rPr>
        <w:t xml:space="preserve"> des systèmes de protection sociale et l'</w:t>
      </w:r>
      <w:r w:rsidRPr="00067631">
        <w:rPr>
          <w:rFonts w:ascii="Verdana" w:eastAsia="Times New Roman" w:hAnsi="Verdana" w:cs="Times New Roman"/>
          <w:b/>
          <w:bCs/>
          <w:sz w:val="16"/>
          <w:szCs w:val="16"/>
          <w:lang w:eastAsia="fr-FR"/>
        </w:rPr>
        <w:t>inefficacité de la gestion publique</w:t>
      </w:r>
      <w:r w:rsidRPr="00067631">
        <w:rPr>
          <w:rFonts w:ascii="Verdana" w:eastAsia="Times New Roman" w:hAnsi="Verdana" w:cs="Times New Roman"/>
          <w:sz w:val="16"/>
          <w:szCs w:val="16"/>
          <w:lang w:eastAsia="fr-FR"/>
        </w:rPr>
        <w:t xml:space="preserve">. La régulation publique serait trop importante et trop inefficiente, l'Etat providence n'étant plus adapté à une économie mondialisée. </w:t>
      </w:r>
    </w:p>
    <w:p w:rsidR="00067631" w:rsidRPr="00067631" w:rsidRDefault="00067631" w:rsidP="00067631">
      <w:pPr>
        <w:spacing w:before="100" w:beforeAutospacing="1" w:after="100" w:afterAutospacing="1" w:line="240" w:lineRule="auto"/>
        <w:jc w:val="both"/>
        <w:rPr>
          <w:rFonts w:ascii="Verdana" w:eastAsia="Times New Roman" w:hAnsi="Verdana" w:cs="Times New Roman"/>
          <w:sz w:val="16"/>
          <w:szCs w:val="16"/>
          <w:lang w:eastAsia="fr-FR"/>
        </w:rPr>
      </w:pPr>
      <w:r w:rsidRPr="00067631">
        <w:rPr>
          <w:rFonts w:ascii="Verdana" w:eastAsia="Times New Roman" w:hAnsi="Verdana" w:cs="Times New Roman"/>
          <w:sz w:val="16"/>
          <w:szCs w:val="16"/>
          <w:lang w:eastAsia="fr-FR"/>
        </w:rPr>
        <w:t xml:space="preserve">Toutes ces critiques conduisent à des demandes renouvelées de </w:t>
      </w:r>
      <w:r w:rsidRPr="00067631">
        <w:rPr>
          <w:rFonts w:ascii="Verdana" w:eastAsia="Times New Roman" w:hAnsi="Verdana" w:cs="Times New Roman"/>
          <w:b/>
          <w:bCs/>
          <w:sz w:val="16"/>
          <w:szCs w:val="16"/>
          <w:lang w:eastAsia="fr-FR"/>
        </w:rPr>
        <w:t>privatisation</w:t>
      </w:r>
      <w:r w:rsidRPr="00067631">
        <w:rPr>
          <w:rFonts w:ascii="Verdana" w:eastAsia="Times New Roman" w:hAnsi="Verdana" w:cs="Times New Roman"/>
          <w:sz w:val="16"/>
          <w:szCs w:val="16"/>
          <w:lang w:eastAsia="fr-FR"/>
        </w:rPr>
        <w:t xml:space="preserve"> de la protection sociale et de </w:t>
      </w:r>
      <w:r w:rsidRPr="00067631">
        <w:rPr>
          <w:rFonts w:ascii="Verdana" w:eastAsia="Times New Roman" w:hAnsi="Verdana" w:cs="Times New Roman"/>
          <w:b/>
          <w:bCs/>
          <w:sz w:val="16"/>
          <w:szCs w:val="16"/>
          <w:lang w:eastAsia="fr-FR"/>
        </w:rPr>
        <w:t>diminution du poids de l'Etat providence</w:t>
      </w:r>
      <w:r w:rsidRPr="00067631">
        <w:rPr>
          <w:rFonts w:ascii="Verdana" w:eastAsia="Times New Roman" w:hAnsi="Verdana" w:cs="Times New Roman"/>
          <w:sz w:val="16"/>
          <w:szCs w:val="16"/>
          <w:lang w:eastAsia="fr-FR"/>
        </w:rPr>
        <w:t>. L'étude des différents systèmes de protection sociale pourra nuancer ce présupposé.</w:t>
      </w:r>
    </w:p>
    <w:p w:rsidR="00067631" w:rsidRDefault="00067631"/>
    <w:p w:rsidR="008A6A6B" w:rsidRPr="00EC4DC0" w:rsidRDefault="008A6A6B" w:rsidP="00EC4DC0">
      <w:pPr>
        <w:pStyle w:val="Paragraphedeliste"/>
        <w:numPr>
          <w:ilvl w:val="0"/>
          <w:numId w:val="6"/>
        </w:numPr>
        <w:rPr>
          <w:b/>
        </w:rPr>
      </w:pPr>
      <w:r w:rsidRPr="00EC4DC0">
        <w:rPr>
          <w:b/>
        </w:rPr>
        <w:t>Des réformes convergentes.</w:t>
      </w:r>
    </w:p>
    <w:p w:rsidR="008A6A6B" w:rsidRPr="008A6A6B" w:rsidRDefault="008A6A6B" w:rsidP="008A6A6B">
      <w:pPr>
        <w:spacing w:before="100" w:beforeAutospacing="1" w:after="100" w:afterAutospacing="1" w:line="240" w:lineRule="auto"/>
        <w:jc w:val="center"/>
        <w:rPr>
          <w:rFonts w:ascii="Verdana" w:eastAsia="Times New Roman" w:hAnsi="Verdana" w:cs="Times New Roman"/>
          <w:b/>
          <w:bCs/>
          <w:color w:val="CC3300"/>
          <w:sz w:val="16"/>
          <w:szCs w:val="16"/>
          <w:lang w:eastAsia="fr-FR"/>
        </w:rPr>
      </w:pPr>
      <w:r w:rsidRPr="008A6A6B">
        <w:rPr>
          <w:rFonts w:ascii="Verdana" w:eastAsia="Times New Roman" w:hAnsi="Verdana" w:cs="Times New Roman"/>
          <w:b/>
          <w:bCs/>
          <w:color w:val="CC3300"/>
          <w:sz w:val="16"/>
          <w:szCs w:val="16"/>
          <w:lang w:eastAsia="fr-FR"/>
        </w:rPr>
        <w:t>Les pays européens adoptent des réformes convergentes dans leurs finalités même si les modalités pratiques diffèrent encore</w:t>
      </w:r>
    </w:p>
    <w:p w:rsidR="008A6A6B" w:rsidRPr="008A6A6B" w:rsidRDefault="008A6A6B" w:rsidP="008A6A6B">
      <w:pPr>
        <w:spacing w:before="100" w:beforeAutospacing="1" w:after="100" w:afterAutospacing="1" w:line="240" w:lineRule="auto"/>
        <w:jc w:val="both"/>
        <w:rPr>
          <w:rFonts w:ascii="Verdana" w:eastAsia="Times New Roman" w:hAnsi="Verdana" w:cs="Times New Roman"/>
          <w:sz w:val="16"/>
          <w:szCs w:val="16"/>
          <w:lang w:eastAsia="fr-FR"/>
        </w:rPr>
      </w:pPr>
      <w:r w:rsidRPr="008A6A6B">
        <w:rPr>
          <w:rFonts w:ascii="Verdana" w:eastAsia="Times New Roman" w:hAnsi="Verdana" w:cs="Times New Roman"/>
          <w:sz w:val="16"/>
          <w:szCs w:val="16"/>
          <w:lang w:eastAsia="fr-FR"/>
        </w:rPr>
        <w:t xml:space="preserve">La réponse des pays européens face à l'apparition de nouveaux risques et face à la nécessité de maîtrise des dépenses est souvent identique : la </w:t>
      </w:r>
      <w:r w:rsidRPr="008A6A6B">
        <w:rPr>
          <w:rFonts w:ascii="Verdana" w:eastAsia="Times New Roman" w:hAnsi="Verdana" w:cs="Times New Roman"/>
          <w:b/>
          <w:bCs/>
          <w:sz w:val="16"/>
          <w:szCs w:val="16"/>
          <w:lang w:eastAsia="fr-FR"/>
        </w:rPr>
        <w:t>diminution des prestations</w:t>
      </w:r>
      <w:r w:rsidRPr="008A6A6B">
        <w:rPr>
          <w:rFonts w:ascii="Verdana" w:eastAsia="Times New Roman" w:hAnsi="Verdana" w:cs="Times New Roman"/>
          <w:sz w:val="16"/>
          <w:szCs w:val="16"/>
          <w:lang w:eastAsia="fr-FR"/>
        </w:rPr>
        <w:t xml:space="preserve">. Par exemple, suite à la montée du taux de chômage dans les années 1990-1993 et à l'accroissement des dépenses d'assurance chômage, de nombreux pays ont choisi de </w:t>
      </w:r>
      <w:r w:rsidRPr="008A6A6B">
        <w:rPr>
          <w:rFonts w:ascii="Verdana" w:eastAsia="Times New Roman" w:hAnsi="Verdana" w:cs="Times New Roman"/>
          <w:b/>
          <w:bCs/>
          <w:sz w:val="16"/>
          <w:szCs w:val="16"/>
          <w:lang w:eastAsia="fr-FR"/>
        </w:rPr>
        <w:t>diminuer le taux d'indemnisation</w:t>
      </w:r>
      <w:r w:rsidRPr="008A6A6B">
        <w:rPr>
          <w:rFonts w:ascii="Verdana" w:eastAsia="Times New Roman" w:hAnsi="Verdana" w:cs="Times New Roman"/>
          <w:sz w:val="16"/>
          <w:szCs w:val="16"/>
          <w:lang w:eastAsia="fr-FR"/>
        </w:rPr>
        <w:t xml:space="preserve"> (France, Allemagne, Suède) ou d'instituer des </w:t>
      </w:r>
      <w:r w:rsidRPr="008A6A6B">
        <w:rPr>
          <w:rFonts w:ascii="Verdana" w:eastAsia="Times New Roman" w:hAnsi="Verdana" w:cs="Times New Roman"/>
          <w:b/>
          <w:bCs/>
          <w:sz w:val="16"/>
          <w:szCs w:val="16"/>
          <w:lang w:eastAsia="fr-FR"/>
        </w:rPr>
        <w:t>prestations forfaitaires</w:t>
      </w:r>
      <w:r w:rsidRPr="008A6A6B">
        <w:rPr>
          <w:rFonts w:ascii="Verdana" w:eastAsia="Times New Roman" w:hAnsi="Verdana" w:cs="Times New Roman"/>
          <w:sz w:val="16"/>
          <w:szCs w:val="16"/>
          <w:lang w:eastAsia="fr-FR"/>
        </w:rPr>
        <w:t xml:space="preserve">. </w:t>
      </w:r>
    </w:p>
    <w:p w:rsidR="008A6A6B" w:rsidRPr="008A6A6B" w:rsidRDefault="008A6A6B" w:rsidP="008A6A6B">
      <w:pPr>
        <w:spacing w:before="100" w:beforeAutospacing="1" w:after="100" w:afterAutospacing="1" w:line="240" w:lineRule="auto"/>
        <w:jc w:val="both"/>
        <w:rPr>
          <w:rFonts w:ascii="Verdana" w:eastAsia="Times New Roman" w:hAnsi="Verdana" w:cs="Times New Roman"/>
          <w:sz w:val="16"/>
          <w:szCs w:val="16"/>
          <w:lang w:eastAsia="fr-FR"/>
        </w:rPr>
      </w:pPr>
      <w:r w:rsidRPr="008A6A6B">
        <w:rPr>
          <w:rFonts w:ascii="Verdana" w:eastAsia="Times New Roman" w:hAnsi="Verdana" w:cs="Times New Roman"/>
          <w:sz w:val="16"/>
          <w:szCs w:val="16"/>
          <w:lang w:eastAsia="fr-FR"/>
        </w:rPr>
        <w:t xml:space="preserve">Concernant les </w:t>
      </w:r>
      <w:r w:rsidRPr="008A6A6B">
        <w:rPr>
          <w:rFonts w:ascii="Verdana" w:eastAsia="Times New Roman" w:hAnsi="Verdana" w:cs="Times New Roman"/>
          <w:b/>
          <w:bCs/>
          <w:sz w:val="16"/>
          <w:szCs w:val="16"/>
          <w:lang w:eastAsia="fr-FR"/>
        </w:rPr>
        <w:t>retraites</w:t>
      </w:r>
      <w:r w:rsidRPr="008A6A6B">
        <w:rPr>
          <w:rFonts w:ascii="Verdana" w:eastAsia="Times New Roman" w:hAnsi="Verdana" w:cs="Times New Roman"/>
          <w:sz w:val="16"/>
          <w:szCs w:val="16"/>
          <w:lang w:eastAsia="fr-FR"/>
        </w:rPr>
        <w:t xml:space="preserve">, les pays choisissent soit de modifier les </w:t>
      </w:r>
      <w:r w:rsidRPr="008A6A6B">
        <w:rPr>
          <w:rFonts w:ascii="Verdana" w:eastAsia="Times New Roman" w:hAnsi="Verdana" w:cs="Times New Roman"/>
          <w:b/>
          <w:bCs/>
          <w:sz w:val="16"/>
          <w:szCs w:val="16"/>
          <w:lang w:eastAsia="fr-FR"/>
        </w:rPr>
        <w:t>conditions de départ à la retraite</w:t>
      </w:r>
      <w:r w:rsidRPr="008A6A6B">
        <w:rPr>
          <w:rFonts w:ascii="Verdana" w:eastAsia="Times New Roman" w:hAnsi="Verdana" w:cs="Times New Roman"/>
          <w:sz w:val="16"/>
          <w:szCs w:val="16"/>
          <w:lang w:eastAsia="fr-FR"/>
        </w:rPr>
        <w:t xml:space="preserve"> (Allemagne, France, Italie, Portugal) soit de </w:t>
      </w:r>
      <w:r w:rsidRPr="008A6A6B">
        <w:rPr>
          <w:rFonts w:ascii="Verdana" w:eastAsia="Times New Roman" w:hAnsi="Verdana" w:cs="Times New Roman"/>
          <w:b/>
          <w:bCs/>
          <w:sz w:val="16"/>
          <w:szCs w:val="16"/>
          <w:lang w:eastAsia="fr-FR"/>
        </w:rPr>
        <w:t>recentrer la protection</w:t>
      </w:r>
      <w:r w:rsidRPr="008A6A6B">
        <w:rPr>
          <w:rFonts w:ascii="Verdana" w:eastAsia="Times New Roman" w:hAnsi="Verdana" w:cs="Times New Roman"/>
          <w:sz w:val="16"/>
          <w:szCs w:val="16"/>
          <w:lang w:eastAsia="fr-FR"/>
        </w:rPr>
        <w:t xml:space="preserve"> sur les plus pauvres (Suède, Finlande, Danemark), soit d'introduire des </w:t>
      </w:r>
      <w:r w:rsidRPr="008A6A6B">
        <w:rPr>
          <w:rFonts w:ascii="Verdana" w:eastAsia="Times New Roman" w:hAnsi="Verdana" w:cs="Times New Roman"/>
          <w:b/>
          <w:bCs/>
          <w:sz w:val="16"/>
          <w:szCs w:val="16"/>
          <w:lang w:eastAsia="fr-FR"/>
        </w:rPr>
        <w:t>systèmes de capitalisation</w:t>
      </w:r>
      <w:r w:rsidRPr="008A6A6B">
        <w:rPr>
          <w:rFonts w:ascii="Verdana" w:eastAsia="Times New Roman" w:hAnsi="Verdana" w:cs="Times New Roman"/>
          <w:sz w:val="16"/>
          <w:szCs w:val="16"/>
          <w:lang w:eastAsia="fr-FR"/>
        </w:rPr>
        <w:t xml:space="preserve"> (Royaume Uni, Allemagne). L'apparition de problèmes de financement et de déficits sociaux très importants durant ces mêmes années a conduit tous les pays à maîtriser les dépenses de santé et par suite à réformer les systèmes de financement de la protection sociale par le</w:t>
      </w:r>
      <w:r w:rsidRPr="008A6A6B">
        <w:rPr>
          <w:rFonts w:ascii="Verdana" w:eastAsia="Times New Roman" w:hAnsi="Verdana" w:cs="Times New Roman"/>
          <w:b/>
          <w:bCs/>
          <w:sz w:val="16"/>
          <w:szCs w:val="16"/>
          <w:lang w:eastAsia="fr-FR"/>
        </w:rPr>
        <w:t xml:space="preserve"> remplacement des cotisations sociales par des contributions publiques</w:t>
      </w:r>
      <w:r w:rsidRPr="008A6A6B">
        <w:rPr>
          <w:rFonts w:ascii="Verdana" w:eastAsia="Times New Roman" w:hAnsi="Verdana" w:cs="Times New Roman"/>
          <w:sz w:val="16"/>
          <w:szCs w:val="16"/>
          <w:lang w:eastAsia="fr-FR"/>
        </w:rPr>
        <w:t xml:space="preserve">. </w:t>
      </w:r>
    </w:p>
    <w:p w:rsidR="008A6A6B" w:rsidRPr="008A6A6B" w:rsidRDefault="008A6A6B" w:rsidP="008A6A6B">
      <w:pPr>
        <w:spacing w:before="100" w:beforeAutospacing="1" w:after="100" w:afterAutospacing="1" w:line="240" w:lineRule="auto"/>
        <w:jc w:val="both"/>
        <w:rPr>
          <w:rFonts w:ascii="Verdana" w:eastAsia="Times New Roman" w:hAnsi="Verdana" w:cs="Times New Roman"/>
          <w:sz w:val="16"/>
          <w:szCs w:val="16"/>
          <w:lang w:eastAsia="fr-FR"/>
        </w:rPr>
      </w:pPr>
      <w:r w:rsidRPr="008A6A6B">
        <w:rPr>
          <w:rFonts w:ascii="Verdana" w:eastAsia="Times New Roman" w:hAnsi="Verdana" w:cs="Times New Roman"/>
          <w:sz w:val="16"/>
          <w:szCs w:val="16"/>
          <w:lang w:eastAsia="fr-FR"/>
        </w:rPr>
        <w:lastRenderedPageBreak/>
        <w:t>De manière générale, tous les pays se retrouvent dans</w:t>
      </w:r>
      <w:r w:rsidRPr="008A6A6B">
        <w:rPr>
          <w:rFonts w:ascii="Verdana" w:eastAsia="Times New Roman" w:hAnsi="Verdana" w:cs="Times New Roman"/>
          <w:b/>
          <w:bCs/>
          <w:sz w:val="16"/>
          <w:szCs w:val="16"/>
          <w:lang w:eastAsia="fr-FR"/>
        </w:rPr>
        <w:t xml:space="preserve"> un même mouvement</w:t>
      </w:r>
      <w:r w:rsidRPr="008A6A6B">
        <w:rPr>
          <w:rFonts w:ascii="Verdana" w:eastAsia="Times New Roman" w:hAnsi="Verdana" w:cs="Times New Roman"/>
          <w:sz w:val="16"/>
          <w:szCs w:val="16"/>
          <w:lang w:eastAsia="fr-FR"/>
        </w:rPr>
        <w:t xml:space="preserve"> : </w:t>
      </w:r>
      <w:r w:rsidRPr="008A6A6B">
        <w:rPr>
          <w:rFonts w:ascii="Verdana" w:eastAsia="Times New Roman" w:hAnsi="Verdana" w:cs="Times New Roman"/>
          <w:i/>
          <w:iCs/>
          <w:sz w:val="16"/>
          <w:szCs w:val="16"/>
          <w:lang w:eastAsia="fr-FR"/>
        </w:rPr>
        <w:t>maîtriser les dépenses, renforcer les contrôles, recentrer les prestations sur les plus démunis et développer les systèmes facultatifs</w:t>
      </w:r>
      <w:r w:rsidRPr="008A6A6B">
        <w:rPr>
          <w:rFonts w:ascii="Verdana" w:eastAsia="Times New Roman" w:hAnsi="Verdana" w:cs="Times New Roman"/>
          <w:sz w:val="16"/>
          <w:szCs w:val="16"/>
          <w:lang w:eastAsia="fr-FR"/>
        </w:rPr>
        <w:t xml:space="preserve">. </w:t>
      </w:r>
    </w:p>
    <w:p w:rsidR="008A6A6B" w:rsidRPr="008A6A6B" w:rsidRDefault="008A6A6B" w:rsidP="008A6A6B">
      <w:pPr>
        <w:spacing w:before="100" w:beforeAutospacing="1" w:after="100" w:afterAutospacing="1" w:line="240" w:lineRule="auto"/>
        <w:jc w:val="both"/>
        <w:rPr>
          <w:rFonts w:ascii="Verdana" w:eastAsia="Times New Roman" w:hAnsi="Verdana" w:cs="Times New Roman"/>
          <w:sz w:val="16"/>
          <w:szCs w:val="16"/>
          <w:lang w:eastAsia="fr-FR"/>
        </w:rPr>
      </w:pPr>
      <w:r w:rsidRPr="00D30DA4">
        <w:rPr>
          <w:rFonts w:ascii="Verdana" w:eastAsia="Times New Roman" w:hAnsi="Verdana" w:cs="Times New Roman"/>
          <w:noProof/>
          <w:sz w:val="16"/>
          <w:szCs w:val="16"/>
          <w:lang w:eastAsia="fr-FR"/>
        </w:rPr>
        <w:drawing>
          <wp:inline distT="0" distB="0" distL="0" distR="0">
            <wp:extent cx="68580" cy="68580"/>
            <wp:effectExtent l="19050" t="0" r="7620" b="0"/>
            <wp:docPr id="19" name="Image 19" descr="http://www.unilim.fr/prospeur/fr/europa/images/zslef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unilim.fr/prospeur/fr/europa/images/zsleftarrow.gif"/>
                    <pic:cNvPicPr>
                      <a:picLocks noChangeAspect="1" noChangeArrowheads="1"/>
                    </pic:cNvPicPr>
                  </pic:nvPicPr>
                  <pic:blipFill>
                    <a:blip r:embed="rId8" cstate="print"/>
                    <a:srcRect/>
                    <a:stretch>
                      <a:fillRect/>
                    </a:stretch>
                  </pic:blipFill>
                  <pic:spPr bwMode="auto">
                    <a:xfrm>
                      <a:off x="0" y="0"/>
                      <a:ext cx="68580" cy="68580"/>
                    </a:xfrm>
                    <a:prstGeom prst="rect">
                      <a:avLst/>
                    </a:prstGeom>
                    <a:noFill/>
                    <a:ln w="9525">
                      <a:noFill/>
                      <a:miter lim="800000"/>
                      <a:headEnd/>
                      <a:tailEnd/>
                    </a:ln>
                  </pic:spPr>
                </pic:pic>
              </a:graphicData>
            </a:graphic>
          </wp:inline>
        </w:drawing>
      </w:r>
      <w:r w:rsidRPr="00D30DA4">
        <w:rPr>
          <w:rFonts w:ascii="Verdana" w:eastAsia="Times New Roman" w:hAnsi="Verdana" w:cs="Times New Roman"/>
          <w:b/>
          <w:bCs/>
          <w:color w:val="CC3300"/>
          <w:sz w:val="16"/>
          <w:szCs w:val="16"/>
          <w:lang w:eastAsia="fr-FR"/>
        </w:rPr>
        <w:t xml:space="preserve">Les réformes de l'assurance maladie </w:t>
      </w:r>
    </w:p>
    <w:p w:rsidR="008A6A6B" w:rsidRPr="008A6A6B" w:rsidRDefault="008A6A6B" w:rsidP="008A6A6B">
      <w:pPr>
        <w:spacing w:before="100" w:beforeAutospacing="1" w:after="100" w:afterAutospacing="1" w:line="240" w:lineRule="auto"/>
        <w:jc w:val="both"/>
        <w:rPr>
          <w:rFonts w:ascii="Verdana" w:eastAsia="Times New Roman" w:hAnsi="Verdana" w:cs="Times New Roman"/>
          <w:sz w:val="16"/>
          <w:szCs w:val="16"/>
          <w:lang w:eastAsia="fr-FR"/>
        </w:rPr>
      </w:pPr>
      <w:r w:rsidRPr="008A6A6B">
        <w:rPr>
          <w:rFonts w:ascii="Verdana" w:eastAsia="Times New Roman" w:hAnsi="Verdana" w:cs="Times New Roman"/>
          <w:sz w:val="16"/>
          <w:szCs w:val="16"/>
          <w:lang w:eastAsia="fr-FR"/>
        </w:rPr>
        <w:t xml:space="preserve">Confrontés aux tendances inflationnistes des dépenses de santé, les pays européens ont choisi au départ de </w:t>
      </w:r>
      <w:r w:rsidRPr="008A6A6B">
        <w:rPr>
          <w:rFonts w:ascii="Verdana" w:eastAsia="Times New Roman" w:hAnsi="Verdana" w:cs="Times New Roman"/>
          <w:b/>
          <w:bCs/>
          <w:sz w:val="16"/>
          <w:szCs w:val="16"/>
          <w:lang w:eastAsia="fr-FR"/>
        </w:rPr>
        <w:t>fixer des normes</w:t>
      </w:r>
      <w:r w:rsidRPr="008A6A6B">
        <w:rPr>
          <w:rFonts w:ascii="Verdana" w:eastAsia="Times New Roman" w:hAnsi="Verdana" w:cs="Times New Roman"/>
          <w:sz w:val="16"/>
          <w:szCs w:val="16"/>
          <w:lang w:eastAsia="fr-FR"/>
        </w:rPr>
        <w:t xml:space="preserve"> et des </w:t>
      </w:r>
      <w:r w:rsidRPr="008A6A6B">
        <w:rPr>
          <w:rFonts w:ascii="Verdana" w:eastAsia="Times New Roman" w:hAnsi="Verdana" w:cs="Times New Roman"/>
          <w:b/>
          <w:bCs/>
          <w:sz w:val="16"/>
          <w:szCs w:val="16"/>
          <w:lang w:eastAsia="fr-FR"/>
        </w:rPr>
        <w:t xml:space="preserve">enveloppes globales </w:t>
      </w:r>
      <w:r w:rsidRPr="008A6A6B">
        <w:rPr>
          <w:rFonts w:ascii="Verdana" w:eastAsia="Times New Roman" w:hAnsi="Verdana" w:cs="Times New Roman"/>
          <w:sz w:val="16"/>
          <w:szCs w:val="16"/>
          <w:lang w:eastAsia="fr-FR"/>
        </w:rPr>
        <w:t xml:space="preserve">(1970) avant de mettre l'accent sur une approche microéconomique, focalisée sur la </w:t>
      </w:r>
      <w:r w:rsidRPr="008A6A6B">
        <w:rPr>
          <w:rFonts w:ascii="Verdana" w:eastAsia="Times New Roman" w:hAnsi="Verdana" w:cs="Times New Roman"/>
          <w:b/>
          <w:bCs/>
          <w:sz w:val="16"/>
          <w:szCs w:val="16"/>
          <w:lang w:eastAsia="fr-FR"/>
        </w:rPr>
        <w:t>responsabilisation des acteurs</w:t>
      </w:r>
      <w:r w:rsidRPr="008A6A6B">
        <w:rPr>
          <w:rFonts w:ascii="Verdana" w:eastAsia="Times New Roman" w:hAnsi="Verdana" w:cs="Times New Roman"/>
          <w:sz w:val="16"/>
          <w:szCs w:val="16"/>
          <w:lang w:eastAsia="fr-FR"/>
        </w:rPr>
        <w:t xml:space="preserve"> et la recherche d'une justification</w:t>
      </w:r>
      <w:r w:rsidRPr="008A6A6B">
        <w:rPr>
          <w:rFonts w:ascii="Verdana" w:eastAsia="Times New Roman" w:hAnsi="Verdana" w:cs="Times New Roman"/>
          <w:b/>
          <w:bCs/>
          <w:sz w:val="16"/>
          <w:szCs w:val="16"/>
          <w:lang w:eastAsia="fr-FR"/>
        </w:rPr>
        <w:t xml:space="preserve"> économique et sanitaire</w:t>
      </w:r>
      <w:r w:rsidRPr="008A6A6B">
        <w:rPr>
          <w:rFonts w:ascii="Verdana" w:eastAsia="Times New Roman" w:hAnsi="Verdana" w:cs="Times New Roman"/>
          <w:sz w:val="16"/>
          <w:szCs w:val="16"/>
          <w:lang w:eastAsia="fr-FR"/>
        </w:rPr>
        <w:t xml:space="preserve"> des activités. </w:t>
      </w:r>
    </w:p>
    <w:p w:rsidR="008A6A6B" w:rsidRPr="008A6A6B" w:rsidRDefault="008A6A6B" w:rsidP="008A6A6B">
      <w:pPr>
        <w:spacing w:before="100" w:beforeAutospacing="1" w:after="100" w:afterAutospacing="1" w:line="240" w:lineRule="auto"/>
        <w:jc w:val="both"/>
        <w:rPr>
          <w:rFonts w:ascii="Verdana" w:eastAsia="Times New Roman" w:hAnsi="Verdana" w:cs="Times New Roman"/>
          <w:sz w:val="16"/>
          <w:szCs w:val="16"/>
          <w:lang w:eastAsia="fr-FR"/>
        </w:rPr>
      </w:pPr>
      <w:r w:rsidRPr="008A6A6B">
        <w:rPr>
          <w:rFonts w:ascii="Verdana" w:eastAsia="Times New Roman" w:hAnsi="Verdana" w:cs="Times New Roman"/>
          <w:sz w:val="16"/>
          <w:szCs w:val="16"/>
          <w:lang w:eastAsia="fr-FR"/>
        </w:rPr>
        <w:t>La fin des années 1970 a été marquée par une politique de</w:t>
      </w:r>
      <w:r w:rsidRPr="008A6A6B">
        <w:rPr>
          <w:rFonts w:ascii="Verdana" w:eastAsia="Times New Roman" w:hAnsi="Verdana" w:cs="Times New Roman"/>
          <w:b/>
          <w:bCs/>
          <w:sz w:val="16"/>
          <w:szCs w:val="16"/>
          <w:lang w:eastAsia="fr-FR"/>
        </w:rPr>
        <w:t xml:space="preserve"> régulation des dépenses</w:t>
      </w:r>
      <w:r w:rsidRPr="008A6A6B">
        <w:rPr>
          <w:rFonts w:ascii="Verdana" w:eastAsia="Times New Roman" w:hAnsi="Verdana" w:cs="Times New Roman"/>
          <w:sz w:val="16"/>
          <w:szCs w:val="16"/>
          <w:lang w:eastAsia="fr-FR"/>
        </w:rPr>
        <w:t xml:space="preserve"> avec l'introduction de</w:t>
      </w:r>
      <w:r w:rsidRPr="008A6A6B">
        <w:rPr>
          <w:rFonts w:ascii="Verdana" w:eastAsia="Times New Roman" w:hAnsi="Verdana" w:cs="Times New Roman"/>
          <w:b/>
          <w:bCs/>
          <w:sz w:val="16"/>
          <w:szCs w:val="16"/>
          <w:lang w:eastAsia="fr-FR"/>
        </w:rPr>
        <w:t xml:space="preserve"> tickets modérateurs </w:t>
      </w:r>
      <w:r w:rsidRPr="008A6A6B">
        <w:rPr>
          <w:rFonts w:ascii="Verdana" w:eastAsia="Times New Roman" w:hAnsi="Verdana" w:cs="Times New Roman"/>
          <w:sz w:val="16"/>
          <w:szCs w:val="16"/>
          <w:lang w:eastAsia="fr-FR"/>
        </w:rPr>
        <w:t xml:space="preserve">et la dissociation entre </w:t>
      </w:r>
      <w:r w:rsidRPr="008A6A6B">
        <w:rPr>
          <w:rFonts w:ascii="Verdana" w:eastAsia="Times New Roman" w:hAnsi="Verdana" w:cs="Times New Roman"/>
          <w:b/>
          <w:bCs/>
          <w:sz w:val="16"/>
          <w:szCs w:val="16"/>
          <w:lang w:eastAsia="fr-FR"/>
        </w:rPr>
        <w:t>prix et tarifs</w:t>
      </w:r>
      <w:r w:rsidRPr="008A6A6B">
        <w:rPr>
          <w:rFonts w:ascii="Verdana" w:eastAsia="Times New Roman" w:hAnsi="Verdana" w:cs="Times New Roman"/>
          <w:sz w:val="16"/>
          <w:szCs w:val="16"/>
          <w:lang w:eastAsia="fr-FR"/>
        </w:rPr>
        <w:t xml:space="preserve"> de remboursement (Allemagne, Pays Bas, France) et la </w:t>
      </w:r>
      <w:r w:rsidRPr="008A6A6B">
        <w:rPr>
          <w:rFonts w:ascii="Verdana" w:eastAsia="Times New Roman" w:hAnsi="Verdana" w:cs="Times New Roman"/>
          <w:b/>
          <w:bCs/>
          <w:sz w:val="16"/>
          <w:szCs w:val="16"/>
          <w:lang w:eastAsia="fr-FR"/>
        </w:rPr>
        <w:t>rationalisation</w:t>
      </w:r>
      <w:r w:rsidRPr="008A6A6B">
        <w:rPr>
          <w:rFonts w:ascii="Verdana" w:eastAsia="Times New Roman" w:hAnsi="Verdana" w:cs="Times New Roman"/>
          <w:sz w:val="16"/>
          <w:szCs w:val="16"/>
          <w:lang w:eastAsia="fr-FR"/>
        </w:rPr>
        <w:t xml:space="preserve"> et la </w:t>
      </w:r>
      <w:r w:rsidRPr="008A6A6B">
        <w:rPr>
          <w:rFonts w:ascii="Verdana" w:eastAsia="Times New Roman" w:hAnsi="Verdana" w:cs="Times New Roman"/>
          <w:b/>
          <w:bCs/>
          <w:sz w:val="16"/>
          <w:szCs w:val="16"/>
          <w:lang w:eastAsia="fr-FR"/>
        </w:rPr>
        <w:t>réduction de l'offre</w:t>
      </w:r>
      <w:r w:rsidRPr="008A6A6B">
        <w:rPr>
          <w:rFonts w:ascii="Verdana" w:eastAsia="Times New Roman" w:hAnsi="Verdana" w:cs="Times New Roman"/>
          <w:sz w:val="16"/>
          <w:szCs w:val="16"/>
          <w:lang w:eastAsia="fr-FR"/>
        </w:rPr>
        <w:t xml:space="preserve"> (contrôle de la démographie médicale, réduction des capacités hospitalières, fixation d'enveloppes globales). </w:t>
      </w:r>
    </w:p>
    <w:p w:rsidR="008A6A6B" w:rsidRPr="008A6A6B" w:rsidRDefault="008A6A6B" w:rsidP="008A6A6B">
      <w:pPr>
        <w:spacing w:before="100" w:beforeAutospacing="1" w:after="100" w:afterAutospacing="1" w:line="240" w:lineRule="auto"/>
        <w:jc w:val="both"/>
        <w:rPr>
          <w:rFonts w:ascii="Verdana" w:eastAsia="Times New Roman" w:hAnsi="Verdana" w:cs="Times New Roman"/>
          <w:sz w:val="16"/>
          <w:szCs w:val="16"/>
          <w:lang w:eastAsia="fr-FR"/>
        </w:rPr>
      </w:pPr>
      <w:r w:rsidRPr="008A6A6B">
        <w:rPr>
          <w:rFonts w:ascii="Verdana" w:eastAsia="Times New Roman" w:hAnsi="Verdana" w:cs="Times New Roman"/>
          <w:sz w:val="16"/>
          <w:szCs w:val="16"/>
          <w:lang w:eastAsia="fr-FR"/>
        </w:rPr>
        <w:t xml:space="preserve">Ces mécanismes se sont principalement développés dans les </w:t>
      </w:r>
      <w:r w:rsidRPr="008A6A6B">
        <w:rPr>
          <w:rFonts w:ascii="Verdana" w:eastAsia="Times New Roman" w:hAnsi="Verdana" w:cs="Times New Roman"/>
          <w:b/>
          <w:bCs/>
          <w:sz w:val="16"/>
          <w:szCs w:val="16"/>
          <w:lang w:eastAsia="fr-FR"/>
        </w:rPr>
        <w:t xml:space="preserve">systèmes </w:t>
      </w:r>
      <w:proofErr w:type="spellStart"/>
      <w:r w:rsidRPr="008A6A6B">
        <w:rPr>
          <w:rFonts w:ascii="Verdana" w:eastAsia="Times New Roman" w:hAnsi="Verdana" w:cs="Times New Roman"/>
          <w:b/>
          <w:bCs/>
          <w:sz w:val="16"/>
          <w:szCs w:val="16"/>
          <w:lang w:eastAsia="fr-FR"/>
        </w:rPr>
        <w:t>bismarkiens</w:t>
      </w:r>
      <w:proofErr w:type="spellEnd"/>
      <w:r w:rsidRPr="008A6A6B">
        <w:rPr>
          <w:rFonts w:ascii="Verdana" w:eastAsia="Times New Roman" w:hAnsi="Verdana" w:cs="Times New Roman"/>
          <w:sz w:val="16"/>
          <w:szCs w:val="16"/>
          <w:lang w:eastAsia="fr-FR"/>
        </w:rPr>
        <w:t xml:space="preserve">. Dans les années 1980-1990 on a assisté à une modification profonde de l'idée des réformes avec l'introduction de </w:t>
      </w:r>
      <w:r w:rsidRPr="008A6A6B">
        <w:rPr>
          <w:rFonts w:ascii="Verdana" w:eastAsia="Times New Roman" w:hAnsi="Verdana" w:cs="Times New Roman"/>
          <w:b/>
          <w:bCs/>
          <w:sz w:val="16"/>
          <w:szCs w:val="16"/>
          <w:lang w:eastAsia="fr-FR"/>
        </w:rPr>
        <w:t>principes libéraux</w:t>
      </w:r>
      <w:r w:rsidRPr="008A6A6B">
        <w:rPr>
          <w:rFonts w:ascii="Verdana" w:eastAsia="Times New Roman" w:hAnsi="Verdana" w:cs="Times New Roman"/>
          <w:sz w:val="16"/>
          <w:szCs w:val="16"/>
          <w:lang w:eastAsia="fr-FR"/>
        </w:rPr>
        <w:t xml:space="preserve"> dans la gestion des systèmes de santé (concurrence et contrats individuels). L'objectif est la responsabilisation des acteurs. Les réformes sont diverses : la </w:t>
      </w:r>
      <w:r w:rsidRPr="008A6A6B">
        <w:rPr>
          <w:rFonts w:ascii="Verdana" w:eastAsia="Times New Roman" w:hAnsi="Verdana" w:cs="Times New Roman"/>
          <w:b/>
          <w:bCs/>
          <w:sz w:val="16"/>
          <w:szCs w:val="16"/>
          <w:lang w:eastAsia="fr-FR"/>
        </w:rPr>
        <w:t>recherche de l'efficience</w:t>
      </w:r>
      <w:r w:rsidRPr="008A6A6B">
        <w:rPr>
          <w:rFonts w:ascii="Verdana" w:eastAsia="Times New Roman" w:hAnsi="Verdana" w:cs="Times New Roman"/>
          <w:sz w:val="16"/>
          <w:szCs w:val="16"/>
          <w:lang w:eastAsia="fr-FR"/>
        </w:rPr>
        <w:t xml:space="preserve"> passe par exemple par la création d'</w:t>
      </w:r>
      <w:r w:rsidRPr="008A6A6B">
        <w:rPr>
          <w:rFonts w:ascii="Verdana" w:eastAsia="Times New Roman" w:hAnsi="Verdana" w:cs="Times New Roman"/>
          <w:b/>
          <w:bCs/>
          <w:sz w:val="16"/>
          <w:szCs w:val="16"/>
          <w:lang w:eastAsia="fr-FR"/>
        </w:rPr>
        <w:t>hôpital entreprise</w:t>
      </w:r>
      <w:r w:rsidRPr="008A6A6B">
        <w:rPr>
          <w:rFonts w:ascii="Verdana" w:eastAsia="Times New Roman" w:hAnsi="Verdana" w:cs="Times New Roman"/>
          <w:sz w:val="16"/>
          <w:szCs w:val="16"/>
          <w:lang w:eastAsia="fr-FR"/>
        </w:rPr>
        <w:t xml:space="preserve"> en Lombardie et Catalogne, ou par la mise en place de </w:t>
      </w:r>
      <w:r w:rsidRPr="008A6A6B">
        <w:rPr>
          <w:rFonts w:ascii="Verdana" w:eastAsia="Times New Roman" w:hAnsi="Verdana" w:cs="Times New Roman"/>
          <w:b/>
          <w:bCs/>
          <w:sz w:val="16"/>
          <w:szCs w:val="16"/>
          <w:lang w:eastAsia="fr-FR"/>
        </w:rPr>
        <w:t>contrats d'objectifs</w:t>
      </w:r>
      <w:r w:rsidRPr="008A6A6B">
        <w:rPr>
          <w:rFonts w:ascii="Verdana" w:eastAsia="Times New Roman" w:hAnsi="Verdana" w:cs="Times New Roman"/>
          <w:sz w:val="16"/>
          <w:szCs w:val="16"/>
          <w:lang w:eastAsia="fr-FR"/>
        </w:rPr>
        <w:t xml:space="preserve"> et de </w:t>
      </w:r>
      <w:r w:rsidRPr="008A6A6B">
        <w:rPr>
          <w:rFonts w:ascii="Verdana" w:eastAsia="Times New Roman" w:hAnsi="Verdana" w:cs="Times New Roman"/>
          <w:b/>
          <w:bCs/>
          <w:sz w:val="16"/>
          <w:szCs w:val="16"/>
          <w:lang w:eastAsia="fr-FR"/>
        </w:rPr>
        <w:t>maîtrise médicalisée</w:t>
      </w:r>
      <w:r w:rsidRPr="008A6A6B">
        <w:rPr>
          <w:rFonts w:ascii="Verdana" w:eastAsia="Times New Roman" w:hAnsi="Verdana" w:cs="Times New Roman"/>
          <w:sz w:val="16"/>
          <w:szCs w:val="16"/>
          <w:lang w:eastAsia="fr-FR"/>
        </w:rPr>
        <w:t xml:space="preserve"> des dépenses (Royaume Uni, France, Pays Bas). Une autre ligne forte est celle de la </w:t>
      </w:r>
      <w:r w:rsidRPr="008A6A6B">
        <w:rPr>
          <w:rFonts w:ascii="Verdana" w:eastAsia="Times New Roman" w:hAnsi="Verdana" w:cs="Times New Roman"/>
          <w:b/>
          <w:bCs/>
          <w:sz w:val="16"/>
          <w:szCs w:val="16"/>
          <w:lang w:eastAsia="fr-FR"/>
        </w:rPr>
        <w:t>création de réseaux de soins</w:t>
      </w:r>
      <w:r w:rsidRPr="008A6A6B">
        <w:rPr>
          <w:rFonts w:ascii="Verdana" w:eastAsia="Times New Roman" w:hAnsi="Verdana" w:cs="Times New Roman"/>
          <w:sz w:val="16"/>
          <w:szCs w:val="16"/>
          <w:lang w:eastAsia="fr-FR"/>
        </w:rPr>
        <w:t xml:space="preserve"> pour répondre à l'inefficacité d'une gestion trop centralisée.</w:t>
      </w:r>
    </w:p>
    <w:p w:rsidR="008A6A6B" w:rsidRPr="008A6A6B" w:rsidRDefault="008A6A6B" w:rsidP="008A6A6B">
      <w:pPr>
        <w:spacing w:before="100" w:beforeAutospacing="1" w:after="100" w:afterAutospacing="1" w:line="240" w:lineRule="auto"/>
        <w:jc w:val="both"/>
        <w:rPr>
          <w:rFonts w:ascii="Verdana" w:eastAsia="Times New Roman" w:hAnsi="Verdana" w:cs="Times New Roman"/>
          <w:sz w:val="16"/>
          <w:szCs w:val="16"/>
          <w:lang w:eastAsia="fr-FR"/>
        </w:rPr>
      </w:pPr>
      <w:r w:rsidRPr="008A6A6B">
        <w:rPr>
          <w:rFonts w:ascii="Verdana" w:eastAsia="Times New Roman" w:hAnsi="Verdana" w:cs="Times New Roman"/>
          <w:sz w:val="16"/>
          <w:szCs w:val="16"/>
          <w:lang w:eastAsia="fr-FR"/>
        </w:rPr>
        <w:t>Mais le principal changement réside dans l'</w:t>
      </w:r>
      <w:r w:rsidRPr="008A6A6B">
        <w:rPr>
          <w:rFonts w:ascii="Verdana" w:eastAsia="Times New Roman" w:hAnsi="Verdana" w:cs="Times New Roman"/>
          <w:b/>
          <w:bCs/>
          <w:sz w:val="16"/>
          <w:szCs w:val="16"/>
          <w:lang w:eastAsia="fr-FR"/>
        </w:rPr>
        <w:t>introduction de la concurrence</w:t>
      </w:r>
      <w:r w:rsidRPr="008A6A6B">
        <w:rPr>
          <w:rFonts w:ascii="Verdana" w:eastAsia="Times New Roman" w:hAnsi="Verdana" w:cs="Times New Roman"/>
          <w:sz w:val="16"/>
          <w:szCs w:val="16"/>
          <w:lang w:eastAsia="fr-FR"/>
        </w:rPr>
        <w:t xml:space="preserve"> dans la gestion des systèmes de santé. C'est le principe des </w:t>
      </w:r>
      <w:r w:rsidRPr="008A6A6B">
        <w:rPr>
          <w:rFonts w:ascii="Verdana" w:eastAsia="Times New Roman" w:hAnsi="Verdana" w:cs="Times New Roman"/>
          <w:b/>
          <w:bCs/>
          <w:sz w:val="16"/>
          <w:szCs w:val="16"/>
          <w:lang w:eastAsia="fr-FR"/>
        </w:rPr>
        <w:t>deux réformes de référence</w:t>
      </w:r>
      <w:r w:rsidRPr="008A6A6B">
        <w:rPr>
          <w:rFonts w:ascii="Verdana" w:eastAsia="Times New Roman" w:hAnsi="Verdana" w:cs="Times New Roman"/>
          <w:sz w:val="16"/>
          <w:szCs w:val="16"/>
          <w:lang w:eastAsia="fr-FR"/>
        </w:rPr>
        <w:t xml:space="preserve"> (Pays bas, Royaume Uni). Il s'agit aux Pays Bas par exemple de laisser la </w:t>
      </w:r>
      <w:r w:rsidRPr="008A6A6B">
        <w:rPr>
          <w:rFonts w:ascii="Verdana" w:eastAsia="Times New Roman" w:hAnsi="Verdana" w:cs="Times New Roman"/>
          <w:b/>
          <w:bCs/>
          <w:sz w:val="16"/>
          <w:szCs w:val="16"/>
          <w:lang w:eastAsia="fr-FR"/>
        </w:rPr>
        <w:t>liberté de choix de sa caisse privée ou publique</w:t>
      </w:r>
      <w:r w:rsidRPr="008A6A6B">
        <w:rPr>
          <w:rFonts w:ascii="Verdana" w:eastAsia="Times New Roman" w:hAnsi="Verdana" w:cs="Times New Roman"/>
          <w:sz w:val="16"/>
          <w:szCs w:val="16"/>
          <w:lang w:eastAsia="fr-FR"/>
        </w:rPr>
        <w:t xml:space="preserve"> à l'assuré. Au </w:t>
      </w:r>
      <w:r w:rsidRPr="008A6A6B">
        <w:rPr>
          <w:rFonts w:ascii="Verdana" w:eastAsia="Times New Roman" w:hAnsi="Verdana" w:cs="Times New Roman"/>
          <w:b/>
          <w:bCs/>
          <w:sz w:val="16"/>
          <w:szCs w:val="16"/>
          <w:lang w:eastAsia="fr-FR"/>
        </w:rPr>
        <w:t>Royaume Uni</w:t>
      </w:r>
      <w:r w:rsidRPr="008A6A6B">
        <w:rPr>
          <w:rFonts w:ascii="Verdana" w:eastAsia="Times New Roman" w:hAnsi="Verdana" w:cs="Times New Roman"/>
          <w:sz w:val="16"/>
          <w:szCs w:val="16"/>
          <w:lang w:eastAsia="fr-FR"/>
        </w:rPr>
        <w:t>, les acheteurs de soins (les autorités locales de santé) sont</w:t>
      </w:r>
      <w:r w:rsidRPr="008A6A6B">
        <w:rPr>
          <w:rFonts w:ascii="Verdana" w:eastAsia="Times New Roman" w:hAnsi="Verdana" w:cs="Times New Roman"/>
          <w:b/>
          <w:bCs/>
          <w:sz w:val="16"/>
          <w:szCs w:val="16"/>
          <w:lang w:eastAsia="fr-FR"/>
        </w:rPr>
        <w:t xml:space="preserve"> libres de choisir le fournisseur</w:t>
      </w:r>
      <w:r w:rsidRPr="008A6A6B">
        <w:rPr>
          <w:rFonts w:ascii="Verdana" w:eastAsia="Times New Roman" w:hAnsi="Verdana" w:cs="Times New Roman"/>
          <w:sz w:val="16"/>
          <w:szCs w:val="16"/>
          <w:lang w:eastAsia="fr-FR"/>
        </w:rPr>
        <w:t xml:space="preserve"> de leur choix (hôpital ou prestataire) où ils veulent sur le territoire, les fournisseurs étant obligés de négocier des contrats et de couvrir ainsi toutes leurs dépenses. </w:t>
      </w:r>
    </w:p>
    <w:p w:rsidR="008A6A6B" w:rsidRPr="008A6A6B" w:rsidRDefault="008A6A6B" w:rsidP="008A6A6B">
      <w:pPr>
        <w:spacing w:before="100" w:beforeAutospacing="1" w:after="100" w:afterAutospacing="1" w:line="240" w:lineRule="auto"/>
        <w:jc w:val="both"/>
        <w:rPr>
          <w:rFonts w:ascii="Verdana" w:eastAsia="Times New Roman" w:hAnsi="Verdana" w:cs="Times New Roman"/>
          <w:sz w:val="16"/>
          <w:szCs w:val="16"/>
          <w:lang w:eastAsia="fr-FR"/>
        </w:rPr>
      </w:pPr>
      <w:r w:rsidRPr="008A6A6B">
        <w:rPr>
          <w:rFonts w:ascii="Verdana" w:eastAsia="Times New Roman" w:hAnsi="Verdana" w:cs="Times New Roman"/>
          <w:sz w:val="16"/>
          <w:szCs w:val="16"/>
          <w:lang w:eastAsia="fr-FR"/>
        </w:rPr>
        <w:t xml:space="preserve">La liberté de choix des assurés de leur caisse a également été choisie en </w:t>
      </w:r>
      <w:r w:rsidRPr="008A6A6B">
        <w:rPr>
          <w:rFonts w:ascii="Verdana" w:eastAsia="Times New Roman" w:hAnsi="Verdana" w:cs="Times New Roman"/>
          <w:b/>
          <w:bCs/>
          <w:sz w:val="16"/>
          <w:szCs w:val="16"/>
          <w:lang w:eastAsia="fr-FR"/>
        </w:rPr>
        <w:t>Allemagne</w:t>
      </w:r>
      <w:r w:rsidRPr="008A6A6B">
        <w:rPr>
          <w:rFonts w:ascii="Verdana" w:eastAsia="Times New Roman" w:hAnsi="Verdana" w:cs="Times New Roman"/>
          <w:sz w:val="16"/>
          <w:szCs w:val="16"/>
          <w:lang w:eastAsia="fr-FR"/>
        </w:rPr>
        <w:t xml:space="preserve"> et en </w:t>
      </w:r>
      <w:r w:rsidRPr="008A6A6B">
        <w:rPr>
          <w:rFonts w:ascii="Verdana" w:eastAsia="Times New Roman" w:hAnsi="Verdana" w:cs="Times New Roman"/>
          <w:b/>
          <w:bCs/>
          <w:sz w:val="16"/>
          <w:szCs w:val="16"/>
          <w:lang w:eastAsia="fr-FR"/>
        </w:rPr>
        <w:t>Belgique</w:t>
      </w:r>
      <w:r w:rsidRPr="008A6A6B">
        <w:rPr>
          <w:rFonts w:ascii="Verdana" w:eastAsia="Times New Roman" w:hAnsi="Verdana" w:cs="Times New Roman"/>
          <w:sz w:val="16"/>
          <w:szCs w:val="16"/>
          <w:lang w:eastAsia="fr-FR"/>
        </w:rPr>
        <w:t xml:space="preserve">. La </w:t>
      </w:r>
      <w:r w:rsidRPr="008A6A6B">
        <w:rPr>
          <w:rFonts w:ascii="Verdana" w:eastAsia="Times New Roman" w:hAnsi="Verdana" w:cs="Times New Roman"/>
          <w:b/>
          <w:bCs/>
          <w:sz w:val="16"/>
          <w:szCs w:val="16"/>
          <w:lang w:eastAsia="fr-FR"/>
        </w:rPr>
        <w:t>France</w:t>
      </w:r>
      <w:r w:rsidRPr="008A6A6B">
        <w:rPr>
          <w:rFonts w:ascii="Verdana" w:eastAsia="Times New Roman" w:hAnsi="Verdana" w:cs="Times New Roman"/>
          <w:sz w:val="16"/>
          <w:szCs w:val="16"/>
          <w:lang w:eastAsia="fr-FR"/>
        </w:rPr>
        <w:t xml:space="preserve"> a quant à elle choisi ce type de concurrence pour la </w:t>
      </w:r>
      <w:r w:rsidRPr="008A6A6B">
        <w:rPr>
          <w:rFonts w:ascii="Verdana" w:eastAsia="Times New Roman" w:hAnsi="Verdana" w:cs="Times New Roman"/>
          <w:b/>
          <w:bCs/>
          <w:sz w:val="16"/>
          <w:szCs w:val="16"/>
          <w:lang w:eastAsia="fr-FR"/>
        </w:rPr>
        <w:t>CMU complémentaire</w:t>
      </w:r>
      <w:r w:rsidRPr="008A6A6B">
        <w:rPr>
          <w:rFonts w:ascii="Verdana" w:eastAsia="Times New Roman" w:hAnsi="Verdana" w:cs="Times New Roman"/>
          <w:sz w:val="16"/>
          <w:szCs w:val="16"/>
          <w:lang w:eastAsia="fr-FR"/>
        </w:rPr>
        <w:t xml:space="preserve">. Toutes ces réformes vont donc dans le sens d'une </w:t>
      </w:r>
      <w:r w:rsidRPr="008A6A6B">
        <w:rPr>
          <w:rFonts w:ascii="Verdana" w:eastAsia="Times New Roman" w:hAnsi="Verdana" w:cs="Times New Roman"/>
          <w:b/>
          <w:bCs/>
          <w:sz w:val="16"/>
          <w:szCs w:val="16"/>
          <w:lang w:eastAsia="fr-FR"/>
        </w:rPr>
        <w:t>rationalisation</w:t>
      </w:r>
      <w:r w:rsidRPr="008A6A6B">
        <w:rPr>
          <w:rFonts w:ascii="Verdana" w:eastAsia="Times New Roman" w:hAnsi="Verdana" w:cs="Times New Roman"/>
          <w:sz w:val="16"/>
          <w:szCs w:val="16"/>
          <w:lang w:eastAsia="fr-FR"/>
        </w:rPr>
        <w:t xml:space="preserve"> et d'une </w:t>
      </w:r>
      <w:r w:rsidRPr="008A6A6B">
        <w:rPr>
          <w:rFonts w:ascii="Verdana" w:eastAsia="Times New Roman" w:hAnsi="Verdana" w:cs="Times New Roman"/>
          <w:b/>
          <w:bCs/>
          <w:sz w:val="16"/>
          <w:szCs w:val="16"/>
          <w:lang w:eastAsia="fr-FR"/>
        </w:rPr>
        <w:t>recherche d'efficacité</w:t>
      </w:r>
      <w:r w:rsidRPr="008A6A6B">
        <w:rPr>
          <w:rFonts w:ascii="Verdana" w:eastAsia="Times New Roman" w:hAnsi="Verdana" w:cs="Times New Roman"/>
          <w:sz w:val="16"/>
          <w:szCs w:val="16"/>
          <w:lang w:eastAsia="fr-FR"/>
        </w:rPr>
        <w:t xml:space="preserve"> des systèmes de soins. La question principale reste de savoir si cette efficience économique pourra se combiner avec l'</w:t>
      </w:r>
      <w:r w:rsidRPr="008A6A6B">
        <w:rPr>
          <w:rFonts w:ascii="Verdana" w:eastAsia="Times New Roman" w:hAnsi="Verdana" w:cs="Times New Roman"/>
          <w:b/>
          <w:bCs/>
          <w:sz w:val="16"/>
          <w:szCs w:val="16"/>
          <w:lang w:eastAsia="fr-FR"/>
        </w:rPr>
        <w:t>objectif d'équité dans l'accès aux soins</w:t>
      </w:r>
      <w:r w:rsidRPr="008A6A6B">
        <w:rPr>
          <w:rFonts w:ascii="Verdana" w:eastAsia="Times New Roman" w:hAnsi="Verdana" w:cs="Times New Roman"/>
          <w:sz w:val="16"/>
          <w:szCs w:val="16"/>
          <w:lang w:eastAsia="fr-FR"/>
        </w:rPr>
        <w:t>.</w:t>
      </w:r>
    </w:p>
    <w:p w:rsidR="008A6A6B" w:rsidRPr="008A6A6B" w:rsidRDefault="008A6A6B" w:rsidP="008A6A6B">
      <w:pPr>
        <w:spacing w:before="100" w:beforeAutospacing="1" w:after="100" w:afterAutospacing="1" w:line="240" w:lineRule="auto"/>
        <w:jc w:val="both"/>
        <w:rPr>
          <w:rFonts w:ascii="Verdana" w:eastAsia="Times New Roman" w:hAnsi="Verdana" w:cs="Times New Roman"/>
          <w:sz w:val="16"/>
          <w:szCs w:val="16"/>
          <w:lang w:eastAsia="fr-FR"/>
        </w:rPr>
      </w:pPr>
      <w:r w:rsidRPr="00D30DA4">
        <w:rPr>
          <w:rFonts w:ascii="Verdana" w:eastAsia="Times New Roman" w:hAnsi="Verdana" w:cs="Times New Roman"/>
          <w:noProof/>
          <w:sz w:val="16"/>
          <w:szCs w:val="16"/>
          <w:lang w:eastAsia="fr-FR"/>
        </w:rPr>
        <w:drawing>
          <wp:inline distT="0" distB="0" distL="0" distR="0">
            <wp:extent cx="68580" cy="68580"/>
            <wp:effectExtent l="19050" t="0" r="7620" b="0"/>
            <wp:docPr id="20" name="Image 20" descr="http://www.unilim.fr/prospeur/fr/europa/images/zsleftarrow.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www.unilim.fr/prospeur/fr/europa/images/zsleftarrow.gif"/>
                    <pic:cNvPicPr>
                      <a:picLocks noChangeAspect="1" noChangeArrowheads="1"/>
                    </pic:cNvPicPr>
                  </pic:nvPicPr>
                  <pic:blipFill>
                    <a:blip r:embed="rId8" cstate="print"/>
                    <a:srcRect/>
                    <a:stretch>
                      <a:fillRect/>
                    </a:stretch>
                  </pic:blipFill>
                  <pic:spPr bwMode="auto">
                    <a:xfrm>
                      <a:off x="0" y="0"/>
                      <a:ext cx="68580" cy="68580"/>
                    </a:xfrm>
                    <a:prstGeom prst="rect">
                      <a:avLst/>
                    </a:prstGeom>
                    <a:noFill/>
                    <a:ln w="9525">
                      <a:noFill/>
                      <a:miter lim="800000"/>
                      <a:headEnd/>
                      <a:tailEnd/>
                    </a:ln>
                  </pic:spPr>
                </pic:pic>
              </a:graphicData>
            </a:graphic>
          </wp:inline>
        </w:drawing>
      </w:r>
      <w:r w:rsidRPr="00D30DA4">
        <w:rPr>
          <w:rFonts w:ascii="Verdana" w:eastAsia="Times New Roman" w:hAnsi="Verdana" w:cs="Times New Roman"/>
          <w:b/>
          <w:bCs/>
          <w:color w:val="CC3300"/>
          <w:sz w:val="16"/>
          <w:szCs w:val="16"/>
          <w:lang w:eastAsia="fr-FR"/>
        </w:rPr>
        <w:t xml:space="preserve">La réforme des systèmes de retraite </w:t>
      </w:r>
    </w:p>
    <w:p w:rsidR="008A6A6B" w:rsidRPr="008A6A6B" w:rsidRDefault="008A6A6B" w:rsidP="008A6A6B">
      <w:pPr>
        <w:spacing w:before="100" w:beforeAutospacing="1" w:after="100" w:afterAutospacing="1" w:line="240" w:lineRule="auto"/>
        <w:jc w:val="both"/>
        <w:rPr>
          <w:rFonts w:ascii="Verdana" w:eastAsia="Times New Roman" w:hAnsi="Verdana" w:cs="Times New Roman"/>
          <w:sz w:val="16"/>
          <w:szCs w:val="16"/>
          <w:lang w:eastAsia="fr-FR"/>
        </w:rPr>
      </w:pPr>
      <w:r w:rsidRPr="008A6A6B">
        <w:rPr>
          <w:rFonts w:ascii="Verdana" w:eastAsia="Times New Roman" w:hAnsi="Verdana" w:cs="Times New Roman"/>
          <w:sz w:val="16"/>
          <w:szCs w:val="16"/>
          <w:lang w:eastAsia="fr-FR"/>
        </w:rPr>
        <w:t xml:space="preserve">Tous les pays européens sont confrontés à la question du </w:t>
      </w:r>
      <w:r w:rsidRPr="008A6A6B">
        <w:rPr>
          <w:rFonts w:ascii="Verdana" w:eastAsia="Times New Roman" w:hAnsi="Verdana" w:cs="Times New Roman"/>
          <w:b/>
          <w:bCs/>
          <w:sz w:val="16"/>
          <w:szCs w:val="16"/>
          <w:lang w:eastAsia="fr-FR"/>
        </w:rPr>
        <w:t>vieillissement de leur population</w:t>
      </w:r>
      <w:r w:rsidRPr="008A6A6B">
        <w:rPr>
          <w:rFonts w:ascii="Verdana" w:eastAsia="Times New Roman" w:hAnsi="Verdana" w:cs="Times New Roman"/>
          <w:sz w:val="16"/>
          <w:szCs w:val="16"/>
          <w:lang w:eastAsia="fr-FR"/>
        </w:rPr>
        <w:t xml:space="preserve"> et à la</w:t>
      </w:r>
      <w:r w:rsidRPr="008A6A6B">
        <w:rPr>
          <w:rFonts w:ascii="Verdana" w:eastAsia="Times New Roman" w:hAnsi="Verdana" w:cs="Times New Roman"/>
          <w:b/>
          <w:bCs/>
          <w:sz w:val="16"/>
          <w:szCs w:val="16"/>
          <w:lang w:eastAsia="fr-FR"/>
        </w:rPr>
        <w:t xml:space="preserve"> logique inflationniste</w:t>
      </w:r>
      <w:r w:rsidRPr="008A6A6B">
        <w:rPr>
          <w:rFonts w:ascii="Verdana" w:eastAsia="Times New Roman" w:hAnsi="Verdana" w:cs="Times New Roman"/>
          <w:sz w:val="16"/>
          <w:szCs w:val="16"/>
          <w:lang w:eastAsia="fr-FR"/>
        </w:rPr>
        <w:t xml:space="preserve"> des systèmes de retraite actuels qui ont toujours permis une augmentation des prestations, la population active croissant beaucoup plus vite que la population à la retraite. La question centrale ces dernières années a été celle du </w:t>
      </w:r>
      <w:r w:rsidRPr="008A6A6B">
        <w:rPr>
          <w:rFonts w:ascii="Verdana" w:eastAsia="Times New Roman" w:hAnsi="Verdana" w:cs="Times New Roman"/>
          <w:b/>
          <w:bCs/>
          <w:sz w:val="16"/>
          <w:szCs w:val="16"/>
          <w:lang w:eastAsia="fr-FR"/>
        </w:rPr>
        <w:t xml:space="preserve">choix du meilleur système </w:t>
      </w:r>
      <w:r w:rsidRPr="008A6A6B">
        <w:rPr>
          <w:rFonts w:ascii="Verdana" w:eastAsia="Times New Roman" w:hAnsi="Verdana" w:cs="Times New Roman"/>
          <w:sz w:val="16"/>
          <w:szCs w:val="16"/>
          <w:lang w:eastAsia="fr-FR"/>
        </w:rPr>
        <w:t xml:space="preserve">pour remédier aux difficultés de financement actuelles et surtout pour </w:t>
      </w:r>
      <w:r w:rsidRPr="008A6A6B">
        <w:rPr>
          <w:rFonts w:ascii="Verdana" w:eastAsia="Times New Roman" w:hAnsi="Verdana" w:cs="Times New Roman"/>
          <w:b/>
          <w:bCs/>
          <w:sz w:val="16"/>
          <w:szCs w:val="16"/>
          <w:lang w:eastAsia="fr-FR"/>
        </w:rPr>
        <w:t>préparer le choc démographique</w:t>
      </w:r>
      <w:r w:rsidRPr="008A6A6B">
        <w:rPr>
          <w:rFonts w:ascii="Verdana" w:eastAsia="Times New Roman" w:hAnsi="Verdana" w:cs="Times New Roman"/>
          <w:sz w:val="16"/>
          <w:szCs w:val="16"/>
          <w:lang w:eastAsia="fr-FR"/>
        </w:rPr>
        <w:t xml:space="preserve"> annoncé. </w:t>
      </w:r>
    </w:p>
    <w:p w:rsidR="008A6A6B" w:rsidRPr="008A6A6B" w:rsidRDefault="008A6A6B" w:rsidP="008A6A6B">
      <w:pPr>
        <w:spacing w:before="100" w:beforeAutospacing="1" w:after="100" w:afterAutospacing="1" w:line="240" w:lineRule="auto"/>
        <w:jc w:val="both"/>
        <w:rPr>
          <w:rFonts w:ascii="Verdana" w:eastAsia="Times New Roman" w:hAnsi="Verdana" w:cs="Times New Roman"/>
          <w:sz w:val="16"/>
          <w:szCs w:val="16"/>
          <w:lang w:eastAsia="fr-FR"/>
        </w:rPr>
      </w:pPr>
      <w:r w:rsidRPr="008A6A6B">
        <w:rPr>
          <w:rFonts w:ascii="Verdana" w:eastAsia="Times New Roman" w:hAnsi="Verdana" w:cs="Times New Roman"/>
          <w:sz w:val="16"/>
          <w:szCs w:val="16"/>
          <w:lang w:eastAsia="fr-FR"/>
        </w:rPr>
        <w:t xml:space="preserve">Le débat économique et social ces dernières années a porté sur les </w:t>
      </w:r>
      <w:r w:rsidRPr="008A6A6B">
        <w:rPr>
          <w:rFonts w:ascii="Verdana" w:eastAsia="Times New Roman" w:hAnsi="Verdana" w:cs="Times New Roman"/>
          <w:b/>
          <w:bCs/>
          <w:sz w:val="16"/>
          <w:szCs w:val="16"/>
          <w:lang w:eastAsia="fr-FR"/>
        </w:rPr>
        <w:t>mérites respectifs de la capitalisation et de la répartition</w:t>
      </w:r>
      <w:r w:rsidRPr="008A6A6B">
        <w:rPr>
          <w:rFonts w:ascii="Verdana" w:eastAsia="Times New Roman" w:hAnsi="Verdana" w:cs="Times New Roman"/>
          <w:sz w:val="16"/>
          <w:szCs w:val="16"/>
          <w:lang w:eastAsia="fr-FR"/>
        </w:rPr>
        <w:t xml:space="preserve">, la majorité des pays ayant des régimes de retraite par répartition qui agonisent sous le poids de la démographie et beaucoup d'économistes vantant les mérites de la capitalisation. </w:t>
      </w:r>
    </w:p>
    <w:p w:rsidR="008A6A6B" w:rsidRPr="008A6A6B" w:rsidRDefault="008A6A6B" w:rsidP="008A6A6B">
      <w:pPr>
        <w:spacing w:before="100" w:beforeAutospacing="1" w:after="100" w:afterAutospacing="1" w:line="240" w:lineRule="auto"/>
        <w:jc w:val="both"/>
        <w:rPr>
          <w:rFonts w:ascii="Verdana" w:eastAsia="Times New Roman" w:hAnsi="Verdana" w:cs="Times New Roman"/>
          <w:sz w:val="16"/>
          <w:szCs w:val="16"/>
          <w:lang w:eastAsia="fr-FR"/>
        </w:rPr>
      </w:pPr>
      <w:r w:rsidRPr="008A6A6B">
        <w:rPr>
          <w:rFonts w:ascii="Verdana" w:eastAsia="Times New Roman" w:hAnsi="Verdana" w:cs="Times New Roman"/>
          <w:sz w:val="16"/>
          <w:szCs w:val="16"/>
          <w:lang w:eastAsia="fr-FR"/>
        </w:rPr>
        <w:t xml:space="preserve">Les choix des pays en matière de réforme des systèmes de retraite ont été divers, souvent marqués par les </w:t>
      </w:r>
      <w:r w:rsidRPr="008A6A6B">
        <w:rPr>
          <w:rFonts w:ascii="Verdana" w:eastAsia="Times New Roman" w:hAnsi="Verdana" w:cs="Times New Roman"/>
          <w:b/>
          <w:bCs/>
          <w:sz w:val="16"/>
          <w:szCs w:val="16"/>
          <w:lang w:eastAsia="fr-FR"/>
        </w:rPr>
        <w:t>difficultés politiques</w:t>
      </w:r>
      <w:r w:rsidRPr="008A6A6B">
        <w:rPr>
          <w:rFonts w:ascii="Verdana" w:eastAsia="Times New Roman" w:hAnsi="Verdana" w:cs="Times New Roman"/>
          <w:sz w:val="16"/>
          <w:szCs w:val="16"/>
          <w:lang w:eastAsia="fr-FR"/>
        </w:rPr>
        <w:t xml:space="preserve"> de la mise en œuvre d'une réforme. </w:t>
      </w:r>
    </w:p>
    <w:p w:rsidR="008A6A6B" w:rsidRPr="008A6A6B" w:rsidRDefault="008A6A6B" w:rsidP="008A6A6B">
      <w:pPr>
        <w:numPr>
          <w:ilvl w:val="4"/>
          <w:numId w:val="5"/>
        </w:numPr>
        <w:spacing w:before="100" w:beforeAutospacing="1" w:after="100" w:afterAutospacing="1" w:line="240" w:lineRule="auto"/>
        <w:ind w:left="720"/>
        <w:jc w:val="both"/>
        <w:rPr>
          <w:rFonts w:ascii="Verdana" w:eastAsia="Times New Roman" w:hAnsi="Verdana" w:cs="Times New Roman"/>
          <w:sz w:val="16"/>
          <w:szCs w:val="16"/>
          <w:lang w:eastAsia="fr-FR"/>
        </w:rPr>
      </w:pPr>
      <w:r w:rsidRPr="008A6A6B">
        <w:rPr>
          <w:rFonts w:ascii="Verdana" w:eastAsia="Times New Roman" w:hAnsi="Verdana" w:cs="Times New Roman"/>
          <w:sz w:val="16"/>
          <w:szCs w:val="16"/>
          <w:lang w:eastAsia="fr-FR"/>
        </w:rPr>
        <w:t xml:space="preserve">Une première partie des pays a choisi de </w:t>
      </w:r>
      <w:r w:rsidRPr="008A6A6B">
        <w:rPr>
          <w:rFonts w:ascii="Verdana" w:eastAsia="Times New Roman" w:hAnsi="Verdana" w:cs="Times New Roman"/>
          <w:b/>
          <w:bCs/>
          <w:sz w:val="16"/>
          <w:szCs w:val="16"/>
          <w:lang w:eastAsia="fr-FR"/>
        </w:rPr>
        <w:t>modifier les paramètres des régimes par répartition</w:t>
      </w:r>
      <w:r w:rsidRPr="008A6A6B">
        <w:rPr>
          <w:rFonts w:ascii="Verdana" w:eastAsia="Times New Roman" w:hAnsi="Verdana" w:cs="Times New Roman"/>
          <w:sz w:val="16"/>
          <w:szCs w:val="16"/>
          <w:lang w:eastAsia="fr-FR"/>
        </w:rPr>
        <w:t xml:space="preserve"> : baisse des prestations par des indexations moins généreuses (Allemagne, France) ou par la diminution du taux plein (Allemagne, Italie, Royaume Uni) ; recul de l'âge de départ à la retraite (Finlande, Italie, Espagne) ou augmentation de la durée minimale de cotisation (France…) ; retard possible du départ à la retraite au delà de l'âge légal (Finlande, Suède, Royaume Uni).</w:t>
      </w:r>
    </w:p>
    <w:p w:rsidR="008A6A6B" w:rsidRPr="008A6A6B" w:rsidRDefault="008A6A6B" w:rsidP="008A6A6B">
      <w:pPr>
        <w:numPr>
          <w:ilvl w:val="4"/>
          <w:numId w:val="5"/>
        </w:numPr>
        <w:spacing w:before="100" w:beforeAutospacing="1" w:after="100" w:afterAutospacing="1" w:line="240" w:lineRule="auto"/>
        <w:ind w:left="720"/>
        <w:jc w:val="both"/>
        <w:rPr>
          <w:rFonts w:ascii="Verdana" w:eastAsia="Times New Roman" w:hAnsi="Verdana" w:cs="Times New Roman"/>
          <w:sz w:val="16"/>
          <w:szCs w:val="16"/>
          <w:lang w:eastAsia="fr-FR"/>
        </w:rPr>
      </w:pPr>
      <w:r w:rsidRPr="008A6A6B">
        <w:rPr>
          <w:rFonts w:ascii="Verdana" w:eastAsia="Times New Roman" w:hAnsi="Verdana" w:cs="Times New Roman"/>
          <w:sz w:val="16"/>
          <w:szCs w:val="16"/>
          <w:lang w:eastAsia="fr-FR"/>
        </w:rPr>
        <w:t xml:space="preserve">L'autre partie des pays, ou les mêmes pays en parallèle ont choisi des </w:t>
      </w:r>
      <w:r w:rsidRPr="008A6A6B">
        <w:rPr>
          <w:rFonts w:ascii="Verdana" w:eastAsia="Times New Roman" w:hAnsi="Verdana" w:cs="Times New Roman"/>
          <w:b/>
          <w:bCs/>
          <w:sz w:val="16"/>
          <w:szCs w:val="16"/>
          <w:lang w:eastAsia="fr-FR"/>
        </w:rPr>
        <w:t>réformes centrées autour du principe de capitalisation</w:t>
      </w:r>
      <w:r w:rsidRPr="008A6A6B">
        <w:rPr>
          <w:rFonts w:ascii="Verdana" w:eastAsia="Times New Roman" w:hAnsi="Verdana" w:cs="Times New Roman"/>
          <w:sz w:val="16"/>
          <w:szCs w:val="16"/>
          <w:lang w:eastAsia="fr-FR"/>
        </w:rPr>
        <w:t>.</w:t>
      </w:r>
    </w:p>
    <w:p w:rsidR="008A6A6B" w:rsidRPr="008A6A6B" w:rsidRDefault="008A6A6B" w:rsidP="008A6A6B">
      <w:pPr>
        <w:numPr>
          <w:ilvl w:val="5"/>
          <w:numId w:val="5"/>
        </w:numPr>
        <w:spacing w:before="100" w:beforeAutospacing="1" w:after="100" w:afterAutospacing="1" w:line="240" w:lineRule="auto"/>
        <w:ind w:left="1440"/>
        <w:jc w:val="both"/>
        <w:rPr>
          <w:rFonts w:ascii="Verdana" w:eastAsia="Times New Roman" w:hAnsi="Verdana" w:cs="Times New Roman"/>
          <w:sz w:val="16"/>
          <w:szCs w:val="16"/>
          <w:lang w:eastAsia="fr-FR"/>
        </w:rPr>
      </w:pPr>
      <w:r w:rsidRPr="008A6A6B">
        <w:rPr>
          <w:rFonts w:ascii="Verdana" w:eastAsia="Times New Roman" w:hAnsi="Verdana" w:cs="Times New Roman"/>
          <w:sz w:val="16"/>
          <w:szCs w:val="16"/>
          <w:lang w:eastAsia="fr-FR"/>
        </w:rPr>
        <w:t>Le premier type de réforme vise à introduire peu à peu des principes de capitalisation dans les systèmes de répartition, par la</w:t>
      </w:r>
      <w:r w:rsidRPr="008A6A6B">
        <w:rPr>
          <w:rFonts w:ascii="Verdana" w:eastAsia="Times New Roman" w:hAnsi="Verdana" w:cs="Times New Roman"/>
          <w:b/>
          <w:bCs/>
          <w:sz w:val="16"/>
          <w:szCs w:val="16"/>
          <w:lang w:eastAsia="fr-FR"/>
        </w:rPr>
        <w:t xml:space="preserve"> création de fonds de réserve </w:t>
      </w:r>
      <w:r w:rsidRPr="008A6A6B">
        <w:rPr>
          <w:rFonts w:ascii="Verdana" w:eastAsia="Times New Roman" w:hAnsi="Verdana" w:cs="Times New Roman"/>
          <w:sz w:val="16"/>
          <w:szCs w:val="16"/>
          <w:lang w:eastAsia="fr-FR"/>
        </w:rPr>
        <w:t xml:space="preserve">(France) ou par la création de </w:t>
      </w:r>
      <w:r w:rsidRPr="008A6A6B">
        <w:rPr>
          <w:rFonts w:ascii="Verdana" w:eastAsia="Times New Roman" w:hAnsi="Verdana" w:cs="Times New Roman"/>
          <w:b/>
          <w:bCs/>
          <w:sz w:val="16"/>
          <w:szCs w:val="16"/>
          <w:lang w:eastAsia="fr-FR"/>
        </w:rPr>
        <w:t>capitalisation virtuelle</w:t>
      </w:r>
      <w:r w:rsidRPr="008A6A6B">
        <w:rPr>
          <w:rFonts w:ascii="Verdana" w:eastAsia="Times New Roman" w:hAnsi="Verdana" w:cs="Times New Roman"/>
          <w:sz w:val="16"/>
          <w:szCs w:val="16"/>
          <w:lang w:eastAsia="fr-FR"/>
        </w:rPr>
        <w:t xml:space="preserve"> (ou compte notionnel) qui repose sur un nouveau mode de calcul des pensions (Suède, Italie).</w:t>
      </w:r>
    </w:p>
    <w:p w:rsidR="008A6A6B" w:rsidRPr="008A6A6B" w:rsidRDefault="008A6A6B" w:rsidP="008A6A6B">
      <w:pPr>
        <w:numPr>
          <w:ilvl w:val="5"/>
          <w:numId w:val="5"/>
        </w:numPr>
        <w:spacing w:before="100" w:beforeAutospacing="1" w:after="100" w:afterAutospacing="1" w:line="240" w:lineRule="auto"/>
        <w:ind w:left="1440"/>
        <w:jc w:val="both"/>
        <w:rPr>
          <w:rFonts w:ascii="Verdana" w:eastAsia="Times New Roman" w:hAnsi="Verdana" w:cs="Times New Roman"/>
          <w:sz w:val="16"/>
          <w:szCs w:val="16"/>
          <w:lang w:eastAsia="fr-FR"/>
        </w:rPr>
      </w:pPr>
      <w:r w:rsidRPr="008A6A6B">
        <w:rPr>
          <w:rFonts w:ascii="Verdana" w:eastAsia="Times New Roman" w:hAnsi="Verdana" w:cs="Times New Roman"/>
          <w:sz w:val="16"/>
          <w:szCs w:val="16"/>
          <w:lang w:eastAsia="fr-FR"/>
        </w:rPr>
        <w:t xml:space="preserve">Le deuxième type est l'introduction de </w:t>
      </w:r>
      <w:r w:rsidRPr="008A6A6B">
        <w:rPr>
          <w:rFonts w:ascii="Verdana" w:eastAsia="Times New Roman" w:hAnsi="Verdana" w:cs="Times New Roman"/>
          <w:b/>
          <w:bCs/>
          <w:sz w:val="16"/>
          <w:szCs w:val="16"/>
          <w:lang w:eastAsia="fr-FR"/>
        </w:rPr>
        <w:t>système de capitalisation pure en complément</w:t>
      </w:r>
      <w:r w:rsidRPr="008A6A6B">
        <w:rPr>
          <w:rFonts w:ascii="Verdana" w:eastAsia="Times New Roman" w:hAnsi="Verdana" w:cs="Times New Roman"/>
          <w:sz w:val="16"/>
          <w:szCs w:val="16"/>
          <w:lang w:eastAsia="fr-FR"/>
        </w:rPr>
        <w:t xml:space="preserve"> (Danemark, Pays Bas, Allemagne) ou en substitution plus ou moins importante (Royaume Uni, Irlande) du système de répartition. Ces dernières évolutions reposent sur le principe théorique de la </w:t>
      </w:r>
      <w:r w:rsidRPr="008A6A6B">
        <w:rPr>
          <w:rFonts w:ascii="Verdana" w:eastAsia="Times New Roman" w:hAnsi="Verdana" w:cs="Times New Roman"/>
          <w:b/>
          <w:bCs/>
          <w:sz w:val="16"/>
          <w:szCs w:val="16"/>
          <w:lang w:eastAsia="fr-FR"/>
        </w:rPr>
        <w:t xml:space="preserve">supériorité des systèmes de capitalisation </w:t>
      </w:r>
      <w:r w:rsidRPr="008A6A6B">
        <w:rPr>
          <w:rFonts w:ascii="Verdana" w:eastAsia="Times New Roman" w:hAnsi="Verdana" w:cs="Times New Roman"/>
          <w:sz w:val="16"/>
          <w:szCs w:val="16"/>
          <w:lang w:eastAsia="fr-FR"/>
        </w:rPr>
        <w:t xml:space="preserve">sur les systèmes de répartition en </w:t>
      </w:r>
      <w:proofErr w:type="gramStart"/>
      <w:r w:rsidRPr="008A6A6B">
        <w:rPr>
          <w:rFonts w:ascii="Verdana" w:eastAsia="Times New Roman" w:hAnsi="Verdana" w:cs="Times New Roman"/>
          <w:sz w:val="16"/>
          <w:szCs w:val="16"/>
          <w:lang w:eastAsia="fr-FR"/>
        </w:rPr>
        <w:t>terme</w:t>
      </w:r>
      <w:proofErr w:type="gramEnd"/>
      <w:r w:rsidRPr="008A6A6B">
        <w:rPr>
          <w:rFonts w:ascii="Verdana" w:eastAsia="Times New Roman" w:hAnsi="Verdana" w:cs="Times New Roman"/>
          <w:sz w:val="16"/>
          <w:szCs w:val="16"/>
          <w:lang w:eastAsia="fr-FR"/>
        </w:rPr>
        <w:t xml:space="preserve"> de </w:t>
      </w:r>
      <w:r w:rsidRPr="008A6A6B">
        <w:rPr>
          <w:rFonts w:ascii="Verdana" w:eastAsia="Times New Roman" w:hAnsi="Verdana" w:cs="Times New Roman"/>
          <w:b/>
          <w:bCs/>
          <w:sz w:val="16"/>
          <w:szCs w:val="16"/>
          <w:lang w:eastAsia="fr-FR"/>
        </w:rPr>
        <w:t>rendement</w:t>
      </w:r>
      <w:r w:rsidRPr="008A6A6B">
        <w:rPr>
          <w:rFonts w:ascii="Verdana" w:eastAsia="Times New Roman" w:hAnsi="Verdana" w:cs="Times New Roman"/>
          <w:sz w:val="16"/>
          <w:szCs w:val="16"/>
          <w:lang w:eastAsia="fr-FR"/>
        </w:rPr>
        <w:t xml:space="preserve"> et de </w:t>
      </w:r>
      <w:r w:rsidRPr="008A6A6B">
        <w:rPr>
          <w:rFonts w:ascii="Verdana" w:eastAsia="Times New Roman" w:hAnsi="Verdana" w:cs="Times New Roman"/>
          <w:b/>
          <w:bCs/>
          <w:sz w:val="16"/>
          <w:szCs w:val="16"/>
          <w:lang w:eastAsia="fr-FR"/>
        </w:rPr>
        <w:t>résistance</w:t>
      </w:r>
      <w:r w:rsidRPr="008A6A6B">
        <w:rPr>
          <w:rFonts w:ascii="Verdana" w:eastAsia="Times New Roman" w:hAnsi="Verdana" w:cs="Times New Roman"/>
          <w:sz w:val="16"/>
          <w:szCs w:val="16"/>
          <w:lang w:eastAsia="fr-FR"/>
        </w:rPr>
        <w:t xml:space="preserve"> aux évolutions démographiques. De </w:t>
      </w:r>
      <w:proofErr w:type="gramStart"/>
      <w:r w:rsidRPr="008A6A6B">
        <w:rPr>
          <w:rFonts w:ascii="Verdana" w:eastAsia="Times New Roman" w:hAnsi="Verdana" w:cs="Times New Roman"/>
          <w:sz w:val="16"/>
          <w:szCs w:val="16"/>
          <w:lang w:eastAsia="fr-FR"/>
        </w:rPr>
        <w:t>nombreuse</w:t>
      </w:r>
      <w:proofErr w:type="gramEnd"/>
      <w:r w:rsidRPr="008A6A6B">
        <w:rPr>
          <w:rFonts w:ascii="Verdana" w:eastAsia="Times New Roman" w:hAnsi="Verdana" w:cs="Times New Roman"/>
          <w:sz w:val="16"/>
          <w:szCs w:val="16"/>
          <w:lang w:eastAsia="fr-FR"/>
        </w:rPr>
        <w:t xml:space="preserve"> études récentes </w:t>
      </w:r>
      <w:r w:rsidRPr="008A6A6B">
        <w:rPr>
          <w:rFonts w:ascii="Verdana" w:eastAsia="Times New Roman" w:hAnsi="Verdana" w:cs="Times New Roman"/>
          <w:b/>
          <w:bCs/>
          <w:sz w:val="16"/>
          <w:szCs w:val="16"/>
          <w:lang w:eastAsia="fr-FR"/>
        </w:rPr>
        <w:t>prouvent toutefois le contraire</w:t>
      </w:r>
    </w:p>
    <w:p w:rsidR="00D67AF2" w:rsidRDefault="00D67AF2"/>
    <w:sectPr w:rsidR="00D67AF2" w:rsidSect="00EC4DC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8363A8"/>
    <w:multiLevelType w:val="multilevel"/>
    <w:tmpl w:val="BB4837F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nsid w:val="1CA7799C"/>
    <w:multiLevelType w:val="multilevel"/>
    <w:tmpl w:val="490A610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nsid w:val="2BA34C4E"/>
    <w:multiLevelType w:val="multilevel"/>
    <w:tmpl w:val="12EE960E"/>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3">
    <w:nsid w:val="33173CF3"/>
    <w:multiLevelType w:val="multilevel"/>
    <w:tmpl w:val="FC60973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357213F2"/>
    <w:multiLevelType w:val="multilevel"/>
    <w:tmpl w:val="9E6ABEC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nsid w:val="72556478"/>
    <w:multiLevelType w:val="hybridMultilevel"/>
    <w:tmpl w:val="2EEA2B6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52712"/>
    <w:rsid w:val="00067631"/>
    <w:rsid w:val="006637FF"/>
    <w:rsid w:val="00752712"/>
    <w:rsid w:val="00784A4B"/>
    <w:rsid w:val="008A6A6B"/>
    <w:rsid w:val="00981E0C"/>
    <w:rsid w:val="00D30DA4"/>
    <w:rsid w:val="00D67AF2"/>
    <w:rsid w:val="00EC4DC0"/>
    <w:rsid w:val="00FF2B42"/>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2B4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epetit">
    <w:name w:val="textepetit"/>
    <w:basedOn w:val="Normal"/>
    <w:rsid w:val="00752712"/>
    <w:pPr>
      <w:spacing w:before="100" w:beforeAutospacing="1" w:after="100" w:afterAutospacing="1" w:line="240" w:lineRule="auto"/>
    </w:pPr>
    <w:rPr>
      <w:rFonts w:ascii="Verdana" w:eastAsia="Times New Roman" w:hAnsi="Verdana" w:cs="Times New Roman"/>
      <w:sz w:val="11"/>
      <w:szCs w:val="11"/>
      <w:lang w:eastAsia="fr-FR"/>
    </w:rPr>
  </w:style>
  <w:style w:type="paragraph" w:customStyle="1" w:styleId="titre">
    <w:name w:val="titre"/>
    <w:basedOn w:val="Normal"/>
    <w:rsid w:val="00752712"/>
    <w:pPr>
      <w:spacing w:before="100" w:beforeAutospacing="1" w:after="100" w:afterAutospacing="1" w:line="240" w:lineRule="auto"/>
    </w:pPr>
    <w:rPr>
      <w:rFonts w:ascii="Verdana" w:eastAsia="Times New Roman" w:hAnsi="Verdana" w:cs="Times New Roman"/>
      <w:b/>
      <w:bCs/>
      <w:caps/>
      <w:smallCaps/>
      <w:color w:val="CC3300"/>
      <w:sz w:val="18"/>
      <w:szCs w:val="18"/>
      <w:lang w:eastAsia="fr-FR"/>
    </w:rPr>
  </w:style>
  <w:style w:type="paragraph" w:customStyle="1" w:styleId="titre1">
    <w:name w:val="titre1"/>
    <w:basedOn w:val="Normal"/>
    <w:rsid w:val="00752712"/>
    <w:pPr>
      <w:spacing w:before="100" w:beforeAutospacing="1" w:after="100" w:afterAutospacing="1" w:line="240" w:lineRule="auto"/>
    </w:pPr>
    <w:rPr>
      <w:rFonts w:ascii="Verdana" w:eastAsia="Times New Roman" w:hAnsi="Verdana" w:cs="Times New Roman"/>
      <w:b/>
      <w:bCs/>
      <w:color w:val="CC3300"/>
      <w:sz w:val="17"/>
      <w:szCs w:val="17"/>
      <w:lang w:eastAsia="fr-FR"/>
    </w:rPr>
  </w:style>
  <w:style w:type="paragraph" w:styleId="Textedebulles">
    <w:name w:val="Balloon Text"/>
    <w:basedOn w:val="Normal"/>
    <w:link w:val="TextedebullesCar"/>
    <w:uiPriority w:val="99"/>
    <w:semiHidden/>
    <w:unhideWhenUsed/>
    <w:rsid w:val="0075271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52712"/>
    <w:rPr>
      <w:rFonts w:ascii="Tahoma" w:hAnsi="Tahoma" w:cs="Tahoma"/>
      <w:sz w:val="16"/>
      <w:szCs w:val="16"/>
    </w:rPr>
  </w:style>
  <w:style w:type="character" w:styleId="Lienhypertexte">
    <w:name w:val="Hyperlink"/>
    <w:basedOn w:val="Policepardfaut"/>
    <w:uiPriority w:val="99"/>
    <w:semiHidden/>
    <w:unhideWhenUsed/>
    <w:rsid w:val="00752712"/>
    <w:rPr>
      <w:rFonts w:ascii="Verdana" w:hAnsi="Verdana" w:hint="default"/>
      <w:b/>
      <w:bCs/>
      <w:strike w:val="0"/>
      <w:dstrike w:val="0"/>
      <w:color w:val="990000"/>
      <w:u w:val="none"/>
      <w:effect w:val="none"/>
    </w:rPr>
  </w:style>
  <w:style w:type="paragraph" w:styleId="NormalWeb">
    <w:name w:val="Normal (Web)"/>
    <w:basedOn w:val="Normal"/>
    <w:uiPriority w:val="99"/>
    <w:unhideWhenUsed/>
    <w:rsid w:val="00752712"/>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752712"/>
    <w:rPr>
      <w:i/>
      <w:iCs/>
    </w:rPr>
  </w:style>
  <w:style w:type="character" w:customStyle="1" w:styleId="titre21">
    <w:name w:val="titre21"/>
    <w:basedOn w:val="Policepardfaut"/>
    <w:rsid w:val="008A6A6B"/>
    <w:rPr>
      <w:rFonts w:ascii="Verdana" w:hAnsi="Verdana" w:hint="default"/>
      <w:b/>
      <w:bCs/>
      <w:color w:val="CC3300"/>
      <w:sz w:val="14"/>
      <w:szCs w:val="14"/>
    </w:rPr>
  </w:style>
  <w:style w:type="paragraph" w:styleId="Paragraphedeliste">
    <w:name w:val="List Paragraph"/>
    <w:basedOn w:val="Normal"/>
    <w:uiPriority w:val="34"/>
    <w:qFormat/>
    <w:rsid w:val="00EC4DC0"/>
    <w:pPr>
      <w:ind w:left="720"/>
      <w:contextualSpacing/>
    </w:pPr>
  </w:style>
</w:styles>
</file>

<file path=word/webSettings.xml><?xml version="1.0" encoding="utf-8"?>
<w:webSettings xmlns:r="http://schemas.openxmlformats.org/officeDocument/2006/relationships" xmlns:w="http://schemas.openxmlformats.org/wordprocessingml/2006/main">
  <w:divs>
    <w:div w:id="468939889">
      <w:bodyDiv w:val="1"/>
      <w:marLeft w:val="0"/>
      <w:marRight w:val="0"/>
      <w:marTop w:val="0"/>
      <w:marBottom w:val="0"/>
      <w:divBdr>
        <w:top w:val="none" w:sz="0" w:space="0" w:color="auto"/>
        <w:left w:val="none" w:sz="0" w:space="0" w:color="auto"/>
        <w:bottom w:val="none" w:sz="0" w:space="0" w:color="auto"/>
        <w:right w:val="none" w:sz="0" w:space="0" w:color="auto"/>
      </w:divBdr>
      <w:divsChild>
        <w:div w:id="755251705">
          <w:marLeft w:val="0"/>
          <w:marRight w:val="0"/>
          <w:marTop w:val="0"/>
          <w:marBottom w:val="0"/>
          <w:divBdr>
            <w:top w:val="none" w:sz="0" w:space="0" w:color="auto"/>
            <w:left w:val="none" w:sz="0" w:space="0" w:color="auto"/>
            <w:bottom w:val="none" w:sz="0" w:space="0" w:color="auto"/>
            <w:right w:val="none" w:sz="0" w:space="0" w:color="auto"/>
          </w:divBdr>
        </w:div>
      </w:divsChild>
    </w:div>
    <w:div w:id="948202514">
      <w:bodyDiv w:val="1"/>
      <w:marLeft w:val="0"/>
      <w:marRight w:val="0"/>
      <w:marTop w:val="0"/>
      <w:marBottom w:val="0"/>
      <w:divBdr>
        <w:top w:val="none" w:sz="0" w:space="0" w:color="auto"/>
        <w:left w:val="none" w:sz="0" w:space="0" w:color="auto"/>
        <w:bottom w:val="none" w:sz="0" w:space="0" w:color="auto"/>
        <w:right w:val="none" w:sz="0" w:space="0" w:color="auto"/>
      </w:divBdr>
      <w:divsChild>
        <w:div w:id="54089589">
          <w:marLeft w:val="0"/>
          <w:marRight w:val="0"/>
          <w:marTop w:val="0"/>
          <w:marBottom w:val="0"/>
          <w:divBdr>
            <w:top w:val="none" w:sz="0" w:space="0" w:color="auto"/>
            <w:left w:val="none" w:sz="0" w:space="0" w:color="auto"/>
            <w:bottom w:val="none" w:sz="0" w:space="0" w:color="auto"/>
            <w:right w:val="none" w:sz="0" w:space="0" w:color="auto"/>
          </w:divBdr>
          <w:divsChild>
            <w:div w:id="1202481159">
              <w:marLeft w:val="0"/>
              <w:marRight w:val="0"/>
              <w:marTop w:val="0"/>
              <w:marBottom w:val="0"/>
              <w:divBdr>
                <w:top w:val="none" w:sz="0" w:space="0" w:color="auto"/>
                <w:left w:val="none" w:sz="0" w:space="0" w:color="auto"/>
                <w:bottom w:val="none" w:sz="0" w:space="0" w:color="auto"/>
                <w:right w:val="none" w:sz="0" w:space="0" w:color="auto"/>
              </w:divBdr>
            </w:div>
          </w:divsChild>
        </w:div>
        <w:div w:id="609168462">
          <w:marLeft w:val="0"/>
          <w:marRight w:val="0"/>
          <w:marTop w:val="0"/>
          <w:marBottom w:val="0"/>
          <w:divBdr>
            <w:top w:val="none" w:sz="0" w:space="0" w:color="auto"/>
            <w:left w:val="none" w:sz="0" w:space="0" w:color="auto"/>
            <w:bottom w:val="none" w:sz="0" w:space="0" w:color="auto"/>
            <w:right w:val="none" w:sz="0" w:space="0" w:color="auto"/>
          </w:divBdr>
          <w:divsChild>
            <w:div w:id="1232934811">
              <w:marLeft w:val="0"/>
              <w:marRight w:val="0"/>
              <w:marTop w:val="0"/>
              <w:marBottom w:val="0"/>
              <w:divBdr>
                <w:top w:val="none" w:sz="0" w:space="0" w:color="auto"/>
                <w:left w:val="none" w:sz="0" w:space="0" w:color="auto"/>
                <w:bottom w:val="none" w:sz="0" w:space="0" w:color="auto"/>
                <w:right w:val="none" w:sz="0" w:space="0" w:color="auto"/>
              </w:divBdr>
            </w:div>
          </w:divsChild>
        </w:div>
        <w:div w:id="2133816378">
          <w:marLeft w:val="0"/>
          <w:marRight w:val="0"/>
          <w:marTop w:val="0"/>
          <w:marBottom w:val="0"/>
          <w:divBdr>
            <w:top w:val="none" w:sz="0" w:space="0" w:color="auto"/>
            <w:left w:val="none" w:sz="0" w:space="0" w:color="auto"/>
            <w:bottom w:val="none" w:sz="0" w:space="0" w:color="auto"/>
            <w:right w:val="none" w:sz="0" w:space="0" w:color="auto"/>
          </w:divBdr>
          <w:divsChild>
            <w:div w:id="1325552192">
              <w:marLeft w:val="0"/>
              <w:marRight w:val="0"/>
              <w:marTop w:val="0"/>
              <w:marBottom w:val="0"/>
              <w:divBdr>
                <w:top w:val="none" w:sz="0" w:space="0" w:color="auto"/>
                <w:left w:val="none" w:sz="0" w:space="0" w:color="auto"/>
                <w:bottom w:val="none" w:sz="0" w:space="0" w:color="auto"/>
                <w:right w:val="none" w:sz="0" w:space="0" w:color="auto"/>
              </w:divBdr>
            </w:div>
          </w:divsChild>
        </w:div>
        <w:div w:id="439691483">
          <w:marLeft w:val="0"/>
          <w:marRight w:val="0"/>
          <w:marTop w:val="0"/>
          <w:marBottom w:val="0"/>
          <w:divBdr>
            <w:top w:val="none" w:sz="0" w:space="0" w:color="auto"/>
            <w:left w:val="none" w:sz="0" w:space="0" w:color="auto"/>
            <w:bottom w:val="none" w:sz="0" w:space="0" w:color="auto"/>
            <w:right w:val="none" w:sz="0" w:space="0" w:color="auto"/>
          </w:divBdr>
          <w:divsChild>
            <w:div w:id="1890143418">
              <w:marLeft w:val="0"/>
              <w:marRight w:val="0"/>
              <w:marTop w:val="0"/>
              <w:marBottom w:val="0"/>
              <w:divBdr>
                <w:top w:val="none" w:sz="0" w:space="0" w:color="auto"/>
                <w:left w:val="none" w:sz="0" w:space="0" w:color="auto"/>
                <w:bottom w:val="none" w:sz="0" w:space="0" w:color="auto"/>
                <w:right w:val="none" w:sz="0" w:space="0" w:color="auto"/>
              </w:divBdr>
            </w:div>
          </w:divsChild>
        </w:div>
        <w:div w:id="2123919299">
          <w:marLeft w:val="0"/>
          <w:marRight w:val="0"/>
          <w:marTop w:val="0"/>
          <w:marBottom w:val="0"/>
          <w:divBdr>
            <w:top w:val="none" w:sz="0" w:space="0" w:color="auto"/>
            <w:left w:val="none" w:sz="0" w:space="0" w:color="auto"/>
            <w:bottom w:val="none" w:sz="0" w:space="0" w:color="auto"/>
            <w:right w:val="none" w:sz="0" w:space="0" w:color="auto"/>
          </w:divBdr>
          <w:divsChild>
            <w:div w:id="1946501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0472274">
      <w:bodyDiv w:val="1"/>
      <w:marLeft w:val="0"/>
      <w:marRight w:val="0"/>
      <w:marTop w:val="0"/>
      <w:marBottom w:val="0"/>
      <w:divBdr>
        <w:top w:val="none" w:sz="0" w:space="0" w:color="auto"/>
        <w:left w:val="none" w:sz="0" w:space="0" w:color="auto"/>
        <w:bottom w:val="none" w:sz="0" w:space="0" w:color="auto"/>
        <w:right w:val="none" w:sz="0" w:space="0" w:color="auto"/>
      </w:divBdr>
      <w:divsChild>
        <w:div w:id="36862342">
          <w:marLeft w:val="0"/>
          <w:marRight w:val="0"/>
          <w:marTop w:val="0"/>
          <w:marBottom w:val="0"/>
          <w:divBdr>
            <w:top w:val="none" w:sz="0" w:space="0" w:color="auto"/>
            <w:left w:val="none" w:sz="0" w:space="0" w:color="auto"/>
            <w:bottom w:val="none" w:sz="0" w:space="0" w:color="auto"/>
            <w:right w:val="none" w:sz="0" w:space="0" w:color="auto"/>
          </w:divBdr>
          <w:divsChild>
            <w:div w:id="1716008367">
              <w:marLeft w:val="0"/>
              <w:marRight w:val="0"/>
              <w:marTop w:val="0"/>
              <w:marBottom w:val="0"/>
              <w:divBdr>
                <w:top w:val="none" w:sz="0" w:space="0" w:color="auto"/>
                <w:left w:val="none" w:sz="0" w:space="0" w:color="auto"/>
                <w:bottom w:val="none" w:sz="0" w:space="0" w:color="auto"/>
                <w:right w:val="none" w:sz="0" w:space="0" w:color="auto"/>
              </w:divBdr>
            </w:div>
          </w:divsChild>
        </w:div>
        <w:div w:id="1076052045">
          <w:marLeft w:val="0"/>
          <w:marRight w:val="0"/>
          <w:marTop w:val="0"/>
          <w:marBottom w:val="0"/>
          <w:divBdr>
            <w:top w:val="none" w:sz="0" w:space="0" w:color="auto"/>
            <w:left w:val="none" w:sz="0" w:space="0" w:color="auto"/>
            <w:bottom w:val="none" w:sz="0" w:space="0" w:color="auto"/>
            <w:right w:val="none" w:sz="0" w:space="0" w:color="auto"/>
          </w:divBdr>
          <w:divsChild>
            <w:div w:id="690226408">
              <w:marLeft w:val="0"/>
              <w:marRight w:val="0"/>
              <w:marTop w:val="0"/>
              <w:marBottom w:val="0"/>
              <w:divBdr>
                <w:top w:val="none" w:sz="0" w:space="0" w:color="auto"/>
                <w:left w:val="none" w:sz="0" w:space="0" w:color="auto"/>
                <w:bottom w:val="none" w:sz="0" w:space="0" w:color="auto"/>
                <w:right w:val="none" w:sz="0" w:space="0" w:color="auto"/>
              </w:divBdr>
            </w:div>
          </w:divsChild>
        </w:div>
        <w:div w:id="691029892">
          <w:marLeft w:val="0"/>
          <w:marRight w:val="0"/>
          <w:marTop w:val="0"/>
          <w:marBottom w:val="0"/>
          <w:divBdr>
            <w:top w:val="none" w:sz="0" w:space="0" w:color="auto"/>
            <w:left w:val="none" w:sz="0" w:space="0" w:color="auto"/>
            <w:bottom w:val="none" w:sz="0" w:space="0" w:color="auto"/>
            <w:right w:val="none" w:sz="0" w:space="0" w:color="auto"/>
          </w:divBdr>
          <w:divsChild>
            <w:div w:id="1402168438">
              <w:marLeft w:val="0"/>
              <w:marRight w:val="0"/>
              <w:marTop w:val="0"/>
              <w:marBottom w:val="0"/>
              <w:divBdr>
                <w:top w:val="none" w:sz="0" w:space="0" w:color="auto"/>
                <w:left w:val="none" w:sz="0" w:space="0" w:color="auto"/>
                <w:bottom w:val="none" w:sz="0" w:space="0" w:color="auto"/>
                <w:right w:val="none" w:sz="0" w:space="0" w:color="auto"/>
              </w:divBdr>
            </w:div>
          </w:divsChild>
        </w:div>
        <w:div w:id="1903979614">
          <w:marLeft w:val="0"/>
          <w:marRight w:val="0"/>
          <w:marTop w:val="0"/>
          <w:marBottom w:val="0"/>
          <w:divBdr>
            <w:top w:val="none" w:sz="0" w:space="0" w:color="auto"/>
            <w:left w:val="none" w:sz="0" w:space="0" w:color="auto"/>
            <w:bottom w:val="none" w:sz="0" w:space="0" w:color="auto"/>
            <w:right w:val="none" w:sz="0" w:space="0" w:color="auto"/>
          </w:divBdr>
          <w:divsChild>
            <w:div w:id="611133289">
              <w:marLeft w:val="0"/>
              <w:marRight w:val="0"/>
              <w:marTop w:val="0"/>
              <w:marBottom w:val="0"/>
              <w:divBdr>
                <w:top w:val="none" w:sz="0" w:space="0" w:color="auto"/>
                <w:left w:val="none" w:sz="0" w:space="0" w:color="auto"/>
                <w:bottom w:val="none" w:sz="0" w:space="0" w:color="auto"/>
                <w:right w:val="none" w:sz="0" w:space="0" w:color="auto"/>
              </w:divBdr>
            </w:div>
          </w:divsChild>
        </w:div>
        <w:div w:id="358745300">
          <w:marLeft w:val="0"/>
          <w:marRight w:val="0"/>
          <w:marTop w:val="0"/>
          <w:marBottom w:val="0"/>
          <w:divBdr>
            <w:top w:val="none" w:sz="0" w:space="0" w:color="auto"/>
            <w:left w:val="none" w:sz="0" w:space="0" w:color="auto"/>
            <w:bottom w:val="none" w:sz="0" w:space="0" w:color="auto"/>
            <w:right w:val="none" w:sz="0" w:space="0" w:color="auto"/>
          </w:divBdr>
          <w:divsChild>
            <w:div w:id="2101682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088013">
      <w:bodyDiv w:val="1"/>
      <w:marLeft w:val="0"/>
      <w:marRight w:val="0"/>
      <w:marTop w:val="0"/>
      <w:marBottom w:val="0"/>
      <w:divBdr>
        <w:top w:val="none" w:sz="0" w:space="0" w:color="auto"/>
        <w:left w:val="none" w:sz="0" w:space="0" w:color="auto"/>
        <w:bottom w:val="none" w:sz="0" w:space="0" w:color="auto"/>
        <w:right w:val="none" w:sz="0" w:space="0" w:color="auto"/>
      </w:divBdr>
      <w:divsChild>
        <w:div w:id="1511338357">
          <w:marLeft w:val="0"/>
          <w:marRight w:val="0"/>
          <w:marTop w:val="0"/>
          <w:marBottom w:val="0"/>
          <w:divBdr>
            <w:top w:val="none" w:sz="0" w:space="0" w:color="auto"/>
            <w:left w:val="none" w:sz="0" w:space="0" w:color="auto"/>
            <w:bottom w:val="none" w:sz="0" w:space="0" w:color="auto"/>
            <w:right w:val="none" w:sz="0" w:space="0" w:color="auto"/>
          </w:divBdr>
          <w:divsChild>
            <w:div w:id="864252338">
              <w:marLeft w:val="0"/>
              <w:marRight w:val="0"/>
              <w:marTop w:val="0"/>
              <w:marBottom w:val="0"/>
              <w:divBdr>
                <w:top w:val="none" w:sz="0" w:space="0" w:color="auto"/>
                <w:left w:val="none" w:sz="0" w:space="0" w:color="auto"/>
                <w:bottom w:val="none" w:sz="0" w:space="0" w:color="auto"/>
                <w:right w:val="none" w:sz="0" w:space="0" w:color="auto"/>
              </w:divBdr>
            </w:div>
          </w:divsChild>
        </w:div>
        <w:div w:id="149257115">
          <w:marLeft w:val="0"/>
          <w:marRight w:val="0"/>
          <w:marTop w:val="0"/>
          <w:marBottom w:val="0"/>
          <w:divBdr>
            <w:top w:val="none" w:sz="0" w:space="0" w:color="auto"/>
            <w:left w:val="none" w:sz="0" w:space="0" w:color="auto"/>
            <w:bottom w:val="none" w:sz="0" w:space="0" w:color="auto"/>
            <w:right w:val="none" w:sz="0" w:space="0" w:color="auto"/>
          </w:divBdr>
          <w:divsChild>
            <w:div w:id="1660423993">
              <w:marLeft w:val="0"/>
              <w:marRight w:val="0"/>
              <w:marTop w:val="0"/>
              <w:marBottom w:val="0"/>
              <w:divBdr>
                <w:top w:val="none" w:sz="0" w:space="0" w:color="auto"/>
                <w:left w:val="none" w:sz="0" w:space="0" w:color="auto"/>
                <w:bottom w:val="none" w:sz="0" w:space="0" w:color="auto"/>
                <w:right w:val="none" w:sz="0" w:space="0" w:color="auto"/>
              </w:divBdr>
            </w:div>
          </w:divsChild>
        </w:div>
        <w:div w:id="2031102247">
          <w:marLeft w:val="0"/>
          <w:marRight w:val="0"/>
          <w:marTop w:val="0"/>
          <w:marBottom w:val="0"/>
          <w:divBdr>
            <w:top w:val="none" w:sz="0" w:space="0" w:color="auto"/>
            <w:left w:val="none" w:sz="0" w:space="0" w:color="auto"/>
            <w:bottom w:val="none" w:sz="0" w:space="0" w:color="auto"/>
            <w:right w:val="none" w:sz="0" w:space="0" w:color="auto"/>
          </w:divBdr>
          <w:divsChild>
            <w:div w:id="62726877">
              <w:marLeft w:val="0"/>
              <w:marRight w:val="0"/>
              <w:marTop w:val="0"/>
              <w:marBottom w:val="0"/>
              <w:divBdr>
                <w:top w:val="none" w:sz="0" w:space="0" w:color="auto"/>
                <w:left w:val="none" w:sz="0" w:space="0" w:color="auto"/>
                <w:bottom w:val="none" w:sz="0" w:space="0" w:color="auto"/>
                <w:right w:val="none" w:sz="0" w:space="0" w:color="auto"/>
              </w:divBdr>
            </w:div>
          </w:divsChild>
        </w:div>
        <w:div w:id="2082170479">
          <w:marLeft w:val="0"/>
          <w:marRight w:val="0"/>
          <w:marTop w:val="0"/>
          <w:marBottom w:val="0"/>
          <w:divBdr>
            <w:top w:val="none" w:sz="0" w:space="0" w:color="auto"/>
            <w:left w:val="none" w:sz="0" w:space="0" w:color="auto"/>
            <w:bottom w:val="none" w:sz="0" w:space="0" w:color="auto"/>
            <w:right w:val="none" w:sz="0" w:space="0" w:color="auto"/>
          </w:divBdr>
          <w:divsChild>
            <w:div w:id="1142044993">
              <w:marLeft w:val="0"/>
              <w:marRight w:val="0"/>
              <w:marTop w:val="0"/>
              <w:marBottom w:val="0"/>
              <w:divBdr>
                <w:top w:val="none" w:sz="0" w:space="0" w:color="auto"/>
                <w:left w:val="none" w:sz="0" w:space="0" w:color="auto"/>
                <w:bottom w:val="none" w:sz="0" w:space="0" w:color="auto"/>
                <w:right w:val="none" w:sz="0" w:space="0" w:color="auto"/>
              </w:divBdr>
            </w:div>
          </w:divsChild>
        </w:div>
        <w:div w:id="1653438888">
          <w:marLeft w:val="0"/>
          <w:marRight w:val="0"/>
          <w:marTop w:val="0"/>
          <w:marBottom w:val="0"/>
          <w:divBdr>
            <w:top w:val="none" w:sz="0" w:space="0" w:color="auto"/>
            <w:left w:val="none" w:sz="0" w:space="0" w:color="auto"/>
            <w:bottom w:val="none" w:sz="0" w:space="0" w:color="auto"/>
            <w:right w:val="none" w:sz="0" w:space="0" w:color="auto"/>
          </w:divBdr>
          <w:divsChild>
            <w:div w:id="1355573852">
              <w:marLeft w:val="0"/>
              <w:marRight w:val="0"/>
              <w:marTop w:val="0"/>
              <w:marBottom w:val="0"/>
              <w:divBdr>
                <w:top w:val="none" w:sz="0" w:space="0" w:color="auto"/>
                <w:left w:val="none" w:sz="0" w:space="0" w:color="auto"/>
                <w:bottom w:val="none" w:sz="0" w:space="0" w:color="auto"/>
                <w:right w:val="none" w:sz="0" w:space="0" w:color="auto"/>
              </w:divBdr>
            </w:div>
          </w:divsChild>
        </w:div>
        <w:div w:id="1770343945">
          <w:marLeft w:val="0"/>
          <w:marRight w:val="0"/>
          <w:marTop w:val="0"/>
          <w:marBottom w:val="0"/>
          <w:divBdr>
            <w:top w:val="none" w:sz="0" w:space="0" w:color="auto"/>
            <w:left w:val="none" w:sz="0" w:space="0" w:color="auto"/>
            <w:bottom w:val="none" w:sz="0" w:space="0" w:color="auto"/>
            <w:right w:val="none" w:sz="0" w:space="0" w:color="auto"/>
          </w:divBdr>
          <w:divsChild>
            <w:div w:id="1456094158">
              <w:marLeft w:val="0"/>
              <w:marRight w:val="0"/>
              <w:marTop w:val="0"/>
              <w:marBottom w:val="0"/>
              <w:divBdr>
                <w:top w:val="none" w:sz="0" w:space="0" w:color="auto"/>
                <w:left w:val="none" w:sz="0" w:space="0" w:color="auto"/>
                <w:bottom w:val="none" w:sz="0" w:space="0" w:color="auto"/>
                <w:right w:val="none" w:sz="0" w:space="0" w:color="auto"/>
              </w:divBdr>
            </w:div>
          </w:divsChild>
        </w:div>
        <w:div w:id="1497917572">
          <w:marLeft w:val="0"/>
          <w:marRight w:val="0"/>
          <w:marTop w:val="0"/>
          <w:marBottom w:val="0"/>
          <w:divBdr>
            <w:top w:val="none" w:sz="0" w:space="0" w:color="auto"/>
            <w:left w:val="none" w:sz="0" w:space="0" w:color="auto"/>
            <w:bottom w:val="none" w:sz="0" w:space="0" w:color="auto"/>
            <w:right w:val="none" w:sz="0" w:space="0" w:color="auto"/>
          </w:divBdr>
          <w:divsChild>
            <w:div w:id="1376737555">
              <w:marLeft w:val="0"/>
              <w:marRight w:val="0"/>
              <w:marTop w:val="0"/>
              <w:marBottom w:val="0"/>
              <w:divBdr>
                <w:top w:val="none" w:sz="0" w:space="0" w:color="auto"/>
                <w:left w:val="none" w:sz="0" w:space="0" w:color="auto"/>
                <w:bottom w:val="none" w:sz="0" w:space="0" w:color="auto"/>
                <w:right w:val="none" w:sz="0" w:space="0" w:color="auto"/>
              </w:divBdr>
            </w:div>
          </w:divsChild>
        </w:div>
        <w:div w:id="612977221">
          <w:marLeft w:val="0"/>
          <w:marRight w:val="0"/>
          <w:marTop w:val="0"/>
          <w:marBottom w:val="0"/>
          <w:divBdr>
            <w:top w:val="none" w:sz="0" w:space="0" w:color="auto"/>
            <w:left w:val="none" w:sz="0" w:space="0" w:color="auto"/>
            <w:bottom w:val="none" w:sz="0" w:space="0" w:color="auto"/>
            <w:right w:val="none" w:sz="0" w:space="0" w:color="auto"/>
          </w:divBdr>
          <w:divsChild>
            <w:div w:id="717557915">
              <w:marLeft w:val="0"/>
              <w:marRight w:val="0"/>
              <w:marTop w:val="0"/>
              <w:marBottom w:val="0"/>
              <w:divBdr>
                <w:top w:val="none" w:sz="0" w:space="0" w:color="auto"/>
                <w:left w:val="none" w:sz="0" w:space="0" w:color="auto"/>
                <w:bottom w:val="none" w:sz="0" w:space="0" w:color="auto"/>
                <w:right w:val="none" w:sz="0" w:space="0" w:color="auto"/>
              </w:divBdr>
            </w:div>
          </w:divsChild>
        </w:div>
        <w:div w:id="8340306">
          <w:marLeft w:val="0"/>
          <w:marRight w:val="0"/>
          <w:marTop w:val="0"/>
          <w:marBottom w:val="0"/>
          <w:divBdr>
            <w:top w:val="none" w:sz="0" w:space="0" w:color="auto"/>
            <w:left w:val="none" w:sz="0" w:space="0" w:color="auto"/>
            <w:bottom w:val="none" w:sz="0" w:space="0" w:color="auto"/>
            <w:right w:val="none" w:sz="0" w:space="0" w:color="auto"/>
          </w:divBdr>
          <w:divsChild>
            <w:div w:id="1763724387">
              <w:marLeft w:val="0"/>
              <w:marRight w:val="0"/>
              <w:marTop w:val="0"/>
              <w:marBottom w:val="0"/>
              <w:divBdr>
                <w:top w:val="none" w:sz="0" w:space="0" w:color="auto"/>
                <w:left w:val="none" w:sz="0" w:space="0" w:color="auto"/>
                <w:bottom w:val="none" w:sz="0" w:space="0" w:color="auto"/>
                <w:right w:val="none" w:sz="0" w:space="0" w:color="auto"/>
              </w:divBdr>
            </w:div>
          </w:divsChild>
        </w:div>
        <w:div w:id="106315929">
          <w:marLeft w:val="0"/>
          <w:marRight w:val="0"/>
          <w:marTop w:val="0"/>
          <w:marBottom w:val="0"/>
          <w:divBdr>
            <w:top w:val="none" w:sz="0" w:space="0" w:color="auto"/>
            <w:left w:val="none" w:sz="0" w:space="0" w:color="auto"/>
            <w:bottom w:val="none" w:sz="0" w:space="0" w:color="auto"/>
            <w:right w:val="none" w:sz="0" w:space="0" w:color="auto"/>
          </w:divBdr>
          <w:divsChild>
            <w:div w:id="1072890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392114">
      <w:bodyDiv w:val="1"/>
      <w:marLeft w:val="0"/>
      <w:marRight w:val="0"/>
      <w:marTop w:val="0"/>
      <w:marBottom w:val="0"/>
      <w:divBdr>
        <w:top w:val="none" w:sz="0" w:space="0" w:color="auto"/>
        <w:left w:val="none" w:sz="0" w:space="0" w:color="auto"/>
        <w:bottom w:val="none" w:sz="0" w:space="0" w:color="auto"/>
        <w:right w:val="none" w:sz="0" w:space="0" w:color="auto"/>
      </w:divBdr>
      <w:divsChild>
        <w:div w:id="713702921">
          <w:marLeft w:val="0"/>
          <w:marRight w:val="0"/>
          <w:marTop w:val="0"/>
          <w:marBottom w:val="0"/>
          <w:divBdr>
            <w:top w:val="none" w:sz="0" w:space="0" w:color="auto"/>
            <w:left w:val="none" w:sz="0" w:space="0" w:color="auto"/>
            <w:bottom w:val="none" w:sz="0" w:space="0" w:color="auto"/>
            <w:right w:val="none" w:sz="0" w:space="0" w:color="auto"/>
          </w:divBdr>
          <w:divsChild>
            <w:div w:id="572081458">
              <w:marLeft w:val="0"/>
              <w:marRight w:val="0"/>
              <w:marTop w:val="0"/>
              <w:marBottom w:val="0"/>
              <w:divBdr>
                <w:top w:val="none" w:sz="0" w:space="0" w:color="auto"/>
                <w:left w:val="none" w:sz="0" w:space="0" w:color="auto"/>
                <w:bottom w:val="none" w:sz="0" w:space="0" w:color="auto"/>
                <w:right w:val="none" w:sz="0" w:space="0" w:color="auto"/>
              </w:divBdr>
            </w:div>
          </w:divsChild>
        </w:div>
        <w:div w:id="1016691542">
          <w:marLeft w:val="0"/>
          <w:marRight w:val="0"/>
          <w:marTop w:val="0"/>
          <w:marBottom w:val="0"/>
          <w:divBdr>
            <w:top w:val="none" w:sz="0" w:space="0" w:color="auto"/>
            <w:left w:val="none" w:sz="0" w:space="0" w:color="auto"/>
            <w:bottom w:val="none" w:sz="0" w:space="0" w:color="auto"/>
            <w:right w:val="none" w:sz="0" w:space="0" w:color="auto"/>
          </w:divBdr>
          <w:divsChild>
            <w:div w:id="2095542201">
              <w:marLeft w:val="0"/>
              <w:marRight w:val="0"/>
              <w:marTop w:val="0"/>
              <w:marBottom w:val="0"/>
              <w:divBdr>
                <w:top w:val="none" w:sz="0" w:space="0" w:color="auto"/>
                <w:left w:val="none" w:sz="0" w:space="0" w:color="auto"/>
                <w:bottom w:val="none" w:sz="0" w:space="0" w:color="auto"/>
                <w:right w:val="none" w:sz="0" w:space="0" w:color="auto"/>
              </w:divBdr>
            </w:div>
          </w:divsChild>
        </w:div>
        <w:div w:id="1741295200">
          <w:marLeft w:val="0"/>
          <w:marRight w:val="0"/>
          <w:marTop w:val="0"/>
          <w:marBottom w:val="0"/>
          <w:divBdr>
            <w:top w:val="none" w:sz="0" w:space="0" w:color="auto"/>
            <w:left w:val="none" w:sz="0" w:space="0" w:color="auto"/>
            <w:bottom w:val="none" w:sz="0" w:space="0" w:color="auto"/>
            <w:right w:val="none" w:sz="0" w:space="0" w:color="auto"/>
          </w:divBdr>
          <w:divsChild>
            <w:div w:id="926811923">
              <w:marLeft w:val="0"/>
              <w:marRight w:val="0"/>
              <w:marTop w:val="0"/>
              <w:marBottom w:val="0"/>
              <w:divBdr>
                <w:top w:val="none" w:sz="0" w:space="0" w:color="auto"/>
                <w:left w:val="none" w:sz="0" w:space="0" w:color="auto"/>
                <w:bottom w:val="none" w:sz="0" w:space="0" w:color="auto"/>
                <w:right w:val="none" w:sz="0" w:space="0" w:color="auto"/>
              </w:divBdr>
            </w:div>
          </w:divsChild>
        </w:div>
        <w:div w:id="533421553">
          <w:marLeft w:val="0"/>
          <w:marRight w:val="0"/>
          <w:marTop w:val="0"/>
          <w:marBottom w:val="0"/>
          <w:divBdr>
            <w:top w:val="none" w:sz="0" w:space="0" w:color="auto"/>
            <w:left w:val="none" w:sz="0" w:space="0" w:color="auto"/>
            <w:bottom w:val="none" w:sz="0" w:space="0" w:color="auto"/>
            <w:right w:val="none" w:sz="0" w:space="0" w:color="auto"/>
          </w:divBdr>
          <w:divsChild>
            <w:div w:id="255986826">
              <w:marLeft w:val="0"/>
              <w:marRight w:val="0"/>
              <w:marTop w:val="0"/>
              <w:marBottom w:val="0"/>
              <w:divBdr>
                <w:top w:val="none" w:sz="0" w:space="0" w:color="auto"/>
                <w:left w:val="none" w:sz="0" w:space="0" w:color="auto"/>
                <w:bottom w:val="none" w:sz="0" w:space="0" w:color="auto"/>
                <w:right w:val="none" w:sz="0" w:space="0" w:color="auto"/>
              </w:divBdr>
            </w:div>
          </w:divsChild>
        </w:div>
        <w:div w:id="345257763">
          <w:marLeft w:val="0"/>
          <w:marRight w:val="0"/>
          <w:marTop w:val="0"/>
          <w:marBottom w:val="0"/>
          <w:divBdr>
            <w:top w:val="none" w:sz="0" w:space="0" w:color="auto"/>
            <w:left w:val="none" w:sz="0" w:space="0" w:color="auto"/>
            <w:bottom w:val="none" w:sz="0" w:space="0" w:color="auto"/>
            <w:right w:val="none" w:sz="0" w:space="0" w:color="auto"/>
          </w:divBdr>
          <w:divsChild>
            <w:div w:id="158817691">
              <w:marLeft w:val="0"/>
              <w:marRight w:val="0"/>
              <w:marTop w:val="0"/>
              <w:marBottom w:val="0"/>
              <w:divBdr>
                <w:top w:val="none" w:sz="0" w:space="0" w:color="auto"/>
                <w:left w:val="none" w:sz="0" w:space="0" w:color="auto"/>
                <w:bottom w:val="none" w:sz="0" w:space="0" w:color="auto"/>
                <w:right w:val="none" w:sz="0" w:space="0" w:color="auto"/>
              </w:divBdr>
            </w:div>
          </w:divsChild>
        </w:div>
        <w:div w:id="1076780791">
          <w:marLeft w:val="0"/>
          <w:marRight w:val="0"/>
          <w:marTop w:val="0"/>
          <w:marBottom w:val="0"/>
          <w:divBdr>
            <w:top w:val="none" w:sz="0" w:space="0" w:color="auto"/>
            <w:left w:val="none" w:sz="0" w:space="0" w:color="auto"/>
            <w:bottom w:val="none" w:sz="0" w:space="0" w:color="auto"/>
            <w:right w:val="none" w:sz="0" w:space="0" w:color="auto"/>
          </w:divBdr>
          <w:divsChild>
            <w:div w:id="124584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2382157">
      <w:bodyDiv w:val="1"/>
      <w:marLeft w:val="0"/>
      <w:marRight w:val="0"/>
      <w:marTop w:val="0"/>
      <w:marBottom w:val="0"/>
      <w:divBdr>
        <w:top w:val="none" w:sz="0" w:space="0" w:color="auto"/>
        <w:left w:val="none" w:sz="0" w:space="0" w:color="auto"/>
        <w:bottom w:val="none" w:sz="0" w:space="0" w:color="auto"/>
        <w:right w:val="none" w:sz="0" w:space="0" w:color="auto"/>
      </w:divBdr>
      <w:divsChild>
        <w:div w:id="49696604">
          <w:marLeft w:val="0"/>
          <w:marRight w:val="0"/>
          <w:marTop w:val="0"/>
          <w:marBottom w:val="0"/>
          <w:divBdr>
            <w:top w:val="none" w:sz="0" w:space="0" w:color="auto"/>
            <w:left w:val="none" w:sz="0" w:space="0" w:color="auto"/>
            <w:bottom w:val="none" w:sz="0" w:space="0" w:color="auto"/>
            <w:right w:val="none" w:sz="0" w:space="0" w:color="auto"/>
          </w:divBdr>
          <w:divsChild>
            <w:div w:id="2003970351">
              <w:marLeft w:val="0"/>
              <w:marRight w:val="0"/>
              <w:marTop w:val="0"/>
              <w:marBottom w:val="0"/>
              <w:divBdr>
                <w:top w:val="none" w:sz="0" w:space="0" w:color="auto"/>
                <w:left w:val="none" w:sz="0" w:space="0" w:color="auto"/>
                <w:bottom w:val="none" w:sz="0" w:space="0" w:color="auto"/>
                <w:right w:val="none" w:sz="0" w:space="0" w:color="auto"/>
              </w:divBdr>
            </w:div>
          </w:divsChild>
        </w:div>
        <w:div w:id="984697304">
          <w:marLeft w:val="0"/>
          <w:marRight w:val="0"/>
          <w:marTop w:val="0"/>
          <w:marBottom w:val="0"/>
          <w:divBdr>
            <w:top w:val="none" w:sz="0" w:space="0" w:color="auto"/>
            <w:left w:val="none" w:sz="0" w:space="0" w:color="auto"/>
            <w:bottom w:val="none" w:sz="0" w:space="0" w:color="auto"/>
            <w:right w:val="none" w:sz="0" w:space="0" w:color="auto"/>
          </w:divBdr>
          <w:divsChild>
            <w:div w:id="162748373">
              <w:marLeft w:val="0"/>
              <w:marRight w:val="0"/>
              <w:marTop w:val="0"/>
              <w:marBottom w:val="0"/>
              <w:divBdr>
                <w:top w:val="none" w:sz="0" w:space="0" w:color="auto"/>
                <w:left w:val="none" w:sz="0" w:space="0" w:color="auto"/>
                <w:bottom w:val="none" w:sz="0" w:space="0" w:color="auto"/>
                <w:right w:val="none" w:sz="0" w:space="0" w:color="auto"/>
              </w:divBdr>
            </w:div>
          </w:divsChild>
        </w:div>
        <w:div w:id="181360158">
          <w:marLeft w:val="0"/>
          <w:marRight w:val="0"/>
          <w:marTop w:val="0"/>
          <w:marBottom w:val="0"/>
          <w:divBdr>
            <w:top w:val="none" w:sz="0" w:space="0" w:color="auto"/>
            <w:left w:val="none" w:sz="0" w:space="0" w:color="auto"/>
            <w:bottom w:val="none" w:sz="0" w:space="0" w:color="auto"/>
            <w:right w:val="none" w:sz="0" w:space="0" w:color="auto"/>
          </w:divBdr>
          <w:divsChild>
            <w:div w:id="112988331">
              <w:marLeft w:val="0"/>
              <w:marRight w:val="0"/>
              <w:marTop w:val="0"/>
              <w:marBottom w:val="0"/>
              <w:divBdr>
                <w:top w:val="none" w:sz="0" w:space="0" w:color="auto"/>
                <w:left w:val="none" w:sz="0" w:space="0" w:color="auto"/>
                <w:bottom w:val="none" w:sz="0" w:space="0" w:color="auto"/>
                <w:right w:val="none" w:sz="0" w:space="0" w:color="auto"/>
              </w:divBdr>
            </w:div>
          </w:divsChild>
        </w:div>
        <w:div w:id="1104300267">
          <w:marLeft w:val="0"/>
          <w:marRight w:val="0"/>
          <w:marTop w:val="0"/>
          <w:marBottom w:val="0"/>
          <w:divBdr>
            <w:top w:val="none" w:sz="0" w:space="0" w:color="auto"/>
            <w:left w:val="none" w:sz="0" w:space="0" w:color="auto"/>
            <w:bottom w:val="none" w:sz="0" w:space="0" w:color="auto"/>
            <w:right w:val="none" w:sz="0" w:space="0" w:color="auto"/>
          </w:divBdr>
          <w:divsChild>
            <w:div w:id="1708211633">
              <w:marLeft w:val="0"/>
              <w:marRight w:val="0"/>
              <w:marTop w:val="0"/>
              <w:marBottom w:val="0"/>
              <w:divBdr>
                <w:top w:val="none" w:sz="0" w:space="0" w:color="auto"/>
                <w:left w:val="none" w:sz="0" w:space="0" w:color="auto"/>
                <w:bottom w:val="none" w:sz="0" w:space="0" w:color="auto"/>
                <w:right w:val="none" w:sz="0" w:space="0" w:color="auto"/>
              </w:divBdr>
            </w:div>
          </w:divsChild>
        </w:div>
        <w:div w:id="885409448">
          <w:marLeft w:val="0"/>
          <w:marRight w:val="0"/>
          <w:marTop w:val="0"/>
          <w:marBottom w:val="0"/>
          <w:divBdr>
            <w:top w:val="none" w:sz="0" w:space="0" w:color="auto"/>
            <w:left w:val="none" w:sz="0" w:space="0" w:color="auto"/>
            <w:bottom w:val="none" w:sz="0" w:space="0" w:color="auto"/>
            <w:right w:val="none" w:sz="0" w:space="0" w:color="auto"/>
          </w:divBdr>
          <w:divsChild>
            <w:div w:id="1864585113">
              <w:marLeft w:val="0"/>
              <w:marRight w:val="0"/>
              <w:marTop w:val="0"/>
              <w:marBottom w:val="0"/>
              <w:divBdr>
                <w:top w:val="none" w:sz="0" w:space="0" w:color="auto"/>
                <w:left w:val="none" w:sz="0" w:space="0" w:color="auto"/>
                <w:bottom w:val="none" w:sz="0" w:space="0" w:color="auto"/>
                <w:right w:val="none" w:sz="0" w:space="0" w:color="auto"/>
              </w:divBdr>
            </w:div>
          </w:divsChild>
        </w:div>
        <w:div w:id="1847402134">
          <w:marLeft w:val="0"/>
          <w:marRight w:val="0"/>
          <w:marTop w:val="0"/>
          <w:marBottom w:val="0"/>
          <w:divBdr>
            <w:top w:val="none" w:sz="0" w:space="0" w:color="auto"/>
            <w:left w:val="none" w:sz="0" w:space="0" w:color="auto"/>
            <w:bottom w:val="none" w:sz="0" w:space="0" w:color="auto"/>
            <w:right w:val="none" w:sz="0" w:space="0" w:color="auto"/>
          </w:divBdr>
          <w:divsChild>
            <w:div w:id="1045986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3" Type="http://schemas.openxmlformats.org/officeDocument/2006/relationships/settings" Target="settings.xml"/><Relationship Id="rId7" Type="http://schemas.openxmlformats.org/officeDocument/2006/relationships/hyperlink" Target="http://www.unilim.fr/prospeur/fr/prospeur/ressources/protection/lien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lim.fr/prospeur/fr/prospeur/ressources/protection/liens.htm" TargetMode="External"/><Relationship Id="rId11" Type="http://schemas.openxmlformats.org/officeDocument/2006/relationships/theme" Target="theme/theme1.xml"/><Relationship Id="rId5" Type="http://schemas.openxmlformats.org/officeDocument/2006/relationships/hyperlink" Target="http://www.unilim.fr/prospeur/fr/prospeur/ressources/protection/liens.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lim.fr/prospeur/fr/prospeur/ressources/protection/liens.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2898</Words>
  <Characters>15940</Characters>
  <Application>Microsoft Office Word</Application>
  <DocSecurity>0</DocSecurity>
  <Lines>132</Lines>
  <Paragraphs>37</Paragraphs>
  <ScaleCrop>false</ScaleCrop>
  <Company/>
  <LinksUpToDate>false</LinksUpToDate>
  <CharactersWithSpaces>18801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2011-05-30T07:58:00Z</cp:lastPrinted>
  <dcterms:created xsi:type="dcterms:W3CDTF">2011-05-30T07:44:00Z</dcterms:created>
  <dcterms:modified xsi:type="dcterms:W3CDTF">2011-05-30T08:13:00Z</dcterms:modified>
</cp:coreProperties>
</file>